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Autospacing="0" w:afterAutospacing="0" w:line="500" w:lineRule="exact"/>
      </w:pPr>
      <w:r>
        <mc:AlternateContent>
          <mc:Choice Requires="wps">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2298700" cy="1943100"/>
                <wp:effectExtent l="6350" t="6350" r="19050" b="12700"/>
                <wp:wrapNone/>
                <wp:docPr id="1" name="_x0000_s1177"/>
                <wp:cNvGraphicFramePr/>
                <a:graphic xmlns:a="http://schemas.openxmlformats.org/drawingml/2006/main">
                  <a:graphicData uri="http://schemas.microsoft.com/office/word/2010/wordprocessingShape">
                    <wps:wsp>
                      <wps:cNvSpPr/>
                      <wps:spPr>
                        <a:xfrm>
                          <a:off x="0" y="0"/>
                          <a:ext cx="2298700" cy="1943100"/>
                        </a:xfrm>
                        <a:prstGeom prst="rect">
                          <a:avLst/>
                        </a:prstGeom>
                        <a:solidFill>
                          <a:prstClr val="white"/>
                        </a:solidFill>
                        <a:ln w="12700">
                          <a:solidFill>
                            <a:srgbClr val="FFFFFF"/>
                          </a:solidFill>
                        </a:ln>
                      </wps:spPr>
                      <wps:txbx>
                        <w:txbxContent>
                          <w:p>
                            <w:pPr>
                              <w:rPr>
                                <w:rFonts w:ascii="仿宋" w:hAnsi="仿宋" w:eastAsia="仿宋"/>
                                <w:sz w:val="28"/>
                                <w:szCs w:val="28"/>
                              </w:rPr>
                            </w:pPr>
                          </w:p>
                          <w:p/>
                        </w:txbxContent>
                      </wps:txbx>
                      <wps:bodyPr rot="0" vert="horz" wrap="square" lIns="0" tIns="0" rIns="0" bIns="0" anchor="t" anchorCtr="0"/>
                    </wps:wsp>
                  </a:graphicData>
                </a:graphic>
              </wp:anchor>
            </w:drawing>
          </mc:Choice>
          <mc:Fallback>
            <w:pict>
              <v:rect id="_x0000_s1177" o:spid="_x0000_s1026" o:spt="1" style="position:absolute;left:0pt;margin-top:0pt;height:153pt;width:181pt;mso-position-horizontal:center;z-index:251659264;mso-width-relative:page;mso-height-relative:page;" fillcolor="#FFFFFF" filled="t" stroked="t" coordsize="21600,21600" o:gfxdata="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1p3tTVAAAABQEA&#10;AA8AAAAAAAAAAQAgAAAAIgAAAGRycy9kb3ducmV2LnhtbFBLAQIUABQAAAAIAIdO4kAgb9Jx5AEA&#10;APQDAAAOAAAAAAAAAAEAIAAAACQBAABkcnMvZTJvRG9jLnhtbFBLBQYAAAAABgAGAFkBAAB6BQAA&#10;AAA=&#10;">
                <v:fill on="t" focussize="0,0"/>
                <v:stroke weight="1pt" color="#FFFFFF" joinstyle="round"/>
                <v:imagedata o:title=""/>
                <o:lock v:ext="edit" aspectratio="f"/>
                <v:textbox inset="0mm,0mm,0mm,0mm">
                  <w:txbxContent>
                    <w:p>
                      <w:pPr>
                        <w:rPr>
                          <w:rFonts w:ascii="仿宋" w:hAnsi="仿宋" w:eastAsia="仿宋"/>
                          <w:sz w:val="28"/>
                          <w:szCs w:val="28"/>
                        </w:rPr>
                      </w:pPr>
                    </w:p>
                    <w:p/>
                  </w:txbxContent>
                </v:textbox>
              </v:rect>
            </w:pict>
          </mc:Fallback>
        </mc:AlternateContent>
      </w:r>
    </w:p>
    <w:p>
      <w:pPr>
        <w:widowControl w:val="0"/>
        <w:spacing w:beforeAutospacing="0" w:afterAutospacing="0" w:line="500" w:lineRule="exact"/>
        <w:jc w:val="center"/>
        <w:rPr>
          <w:rFonts w:hint="eastAsia" w:ascii="黑体" w:hAnsi="黑体" w:eastAsia="黑体"/>
          <w:b/>
          <w:sz w:val="44"/>
          <w:szCs w:val="44"/>
        </w:rPr>
      </w:pPr>
    </w:p>
    <w:p>
      <w:pPr>
        <w:widowControl w:val="0"/>
        <w:spacing w:beforeAutospacing="0" w:afterAutospacing="0" w:line="500" w:lineRule="exact"/>
        <w:jc w:val="center"/>
        <w:rPr>
          <w:rFonts w:hint="eastAsia" w:ascii="黑体" w:hAnsi="黑体" w:eastAsia="黑体"/>
          <w:b/>
          <w:sz w:val="44"/>
          <w:szCs w:val="44"/>
        </w:rPr>
      </w:pPr>
    </w:p>
    <w:p>
      <w:pPr>
        <w:widowControl w:val="0"/>
        <w:spacing w:before="120" w:beforeAutospacing="0" w:after="0" w:afterAutospacing="0" w:line="500" w:lineRule="exact"/>
        <w:jc w:val="both"/>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5486400" cy="25400"/>
                <wp:effectExtent l="0" t="4445" r="0" b="8255"/>
                <wp:wrapNone/>
                <wp:docPr id="5" name="_x0000_s1175"/>
                <wp:cNvGraphicFramePr/>
                <a:graphic xmlns:a="http://schemas.openxmlformats.org/drawingml/2006/main">
                  <a:graphicData uri="http://schemas.microsoft.com/office/word/2010/wordprocessingShape">
                    <wps:wsp>
                      <wps:cNvCnPr/>
                      <wps:spPr>
                        <a:xfrm>
                          <a:off x="-152400" y="127000"/>
                          <a:ext cx="5486400" cy="25400"/>
                        </a:xfrm>
                        <a:prstGeom prst="line">
                          <a:avLst/>
                        </a:prstGeom>
                        <a:ln w="12700">
                          <a:solidFill>
                            <a:prstClr val="white"/>
                          </a:solidFill>
                        </a:ln>
                      </wps:spPr>
                      <wps:bodyPr rot="0" vert="horz" wrap="square" lIns="0" tIns="0" rIns="0" bIns="0" anchor="t" anchorCtr="0"/>
                    </wps:wsp>
                  </a:graphicData>
                </a:graphic>
              </wp:anchor>
            </w:drawing>
          </mc:Choice>
          <mc:Fallback>
            <w:pict>
              <v:line id="_x0000_s1175" o:spid="_x0000_s1026" o:spt="20" style="position:absolute;left:0pt;margin-left:0pt;margin-top:0pt;height:2pt;width:432pt;z-index:251659264;mso-width-relative:page;mso-height-relative:page;" filled="f" stroked="t" coordsize="21600,21600" o:gfxdata="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8897SAAAAAwEAAA8AAAAAAAAAAQAg&#10;AAAAIgAAAGRycy9kb3ducmV2LnhtbFBLAQIUABQAAAAIAIdO4kAYEFAb2wEAAL4DAAAOAAAAAAAA&#10;AAEAIAAAACEBAABkcnMvZTJvRG9jLnhtbFBLBQYAAAAABgAGAFkBAABuBQAAAAA=&#10;">
                <v:fill on="f" focussize="0,0"/>
                <v:stroke weight="1pt" color="#FFFFFF" joinstyle="round"/>
                <v:imagedata o:title=""/>
                <o:lock v:ext="edit" aspectratio="f"/>
              </v:line>
            </w:pict>
          </mc:Fallback>
        </mc:AlternateContent>
      </w:r>
    </w:p>
    <w:p>
      <w:pPr>
        <w:widowControl w:val="0"/>
        <w:spacing w:before="120" w:beforeAutospacing="0" w:after="0" w:afterAutospacing="0"/>
        <w:jc w:val="center"/>
        <w:rPr>
          <w:rFonts w:hint="eastAsia" w:ascii="黑体" w:hAnsi="黑体" w:eastAsia="黑体"/>
          <w:b/>
          <w:kern w:val="2"/>
          <w:sz w:val="44"/>
          <w:szCs w:val="44"/>
        </w:rPr>
      </w:pPr>
    </w:p>
    <w:p>
      <w:pPr>
        <w:widowControl w:val="0"/>
        <w:spacing w:before="120" w:beforeAutospacing="0" w:after="0" w:afterAutospacing="0"/>
        <w:jc w:val="center"/>
        <w:rPr>
          <w:rFonts w:hint="eastAsia" w:ascii="黑体" w:hAnsi="黑体" w:eastAsia="黑体"/>
          <w:b/>
          <w:kern w:val="2"/>
          <w:sz w:val="44"/>
          <w:szCs w:val="44"/>
        </w:rPr>
      </w:pPr>
    </w:p>
    <w:p>
      <w:pPr>
        <w:widowControl w:val="0"/>
        <w:spacing w:before="120" w:beforeAutospacing="0" w:after="0" w:afterAutospacing="0"/>
        <w:jc w:val="center"/>
        <w:rPr>
          <w:rFonts w:hint="eastAsia" w:ascii="黑体" w:hAnsi="黑体" w:eastAsia="黑体"/>
          <w:b/>
          <w:kern w:val="2"/>
          <w:sz w:val="44"/>
          <w:szCs w:val="44"/>
        </w:rPr>
      </w:pPr>
      <w:r>
        <w:rPr>
          <w:rFonts w:hint="eastAsia" w:ascii="黑体" w:hAnsi="黑体" w:eastAsia="黑体"/>
          <w:b/>
          <w:kern w:val="2"/>
          <w:sz w:val="44"/>
          <w:szCs w:val="44"/>
        </w:rPr>
        <w:t>音乐表演专业人才培养方案</w:t>
      </w:r>
    </w:p>
    <w:p>
      <w:pPr>
        <w:widowControl w:val="0"/>
        <w:spacing w:before="120" w:beforeAutospacing="0" w:after="0" w:afterAutospacing="0"/>
        <w:jc w:val="both"/>
        <w:rPr>
          <w:rFonts w:hint="eastAsia" w:ascii="黑体" w:hAnsi="黑体" w:eastAsia="黑体"/>
          <w:b/>
          <w:kern w:val="2"/>
          <w:sz w:val="44"/>
          <w:szCs w:val="44"/>
        </w:rPr>
      </w:pPr>
    </w:p>
    <w:p>
      <w:pPr>
        <w:widowControl w:val="0"/>
        <w:spacing w:before="120" w:beforeAutospacing="0" w:after="0" w:afterAutospacing="0"/>
        <w:jc w:val="center"/>
        <w:rPr>
          <w:rFonts w:hint="eastAsia" w:ascii="黑体" w:hAnsi="黑体" w:eastAsia="黑体"/>
          <w:b/>
          <w:kern w:val="2"/>
          <w:sz w:val="44"/>
          <w:szCs w:val="44"/>
        </w:rPr>
      </w:pPr>
      <w:r>
        <w:rPr>
          <w:rFonts w:hint="eastAsia" w:ascii="黑体" w:hAnsi="黑体" w:eastAsia="黑体"/>
          <w:b/>
          <w:kern w:val="2"/>
          <w:sz w:val="44"/>
          <w:szCs w:val="44"/>
        </w:rPr>
        <w:t>（三年制）</w:t>
      </w:r>
    </w:p>
    <w:p>
      <w:pPr>
        <w:widowControl w:val="0"/>
        <w:spacing w:before="120" w:beforeAutospacing="0" w:after="0" w:afterAutospacing="0"/>
        <w:jc w:val="center"/>
        <w:rPr>
          <w:rFonts w:ascii="黑体" w:hAnsi="黑体" w:eastAsia="黑体"/>
          <w:b/>
          <w:kern w:val="2"/>
          <w:sz w:val="30"/>
          <w:szCs w:val="24"/>
        </w:rPr>
      </w:pPr>
    </w:p>
    <w:p>
      <w:pPr>
        <w:widowControl w:val="0"/>
        <w:spacing w:before="120" w:beforeAutospacing="0" w:after="0" w:afterAutospacing="0"/>
        <w:jc w:val="center"/>
        <w:rPr>
          <w:rFonts w:ascii="黑体" w:hAnsi="黑体" w:eastAsia="黑体"/>
          <w:b/>
          <w:kern w:val="2"/>
          <w:sz w:val="30"/>
          <w:szCs w:val="24"/>
        </w:rPr>
      </w:pPr>
    </w:p>
    <w:p>
      <w:pPr>
        <w:widowControl w:val="0"/>
        <w:spacing w:before="120" w:beforeAutospacing="0" w:after="0" w:afterAutospacing="0"/>
        <w:ind w:firstLine="602"/>
        <w:jc w:val="center"/>
        <w:rPr>
          <w:rFonts w:ascii="黑体" w:hAnsi="黑体" w:eastAsia="黑体"/>
          <w:b/>
          <w:kern w:val="2"/>
          <w:sz w:val="30"/>
          <w:szCs w:val="24"/>
        </w:rPr>
      </w:pPr>
    </w:p>
    <w:p>
      <w:pPr>
        <w:widowControl w:val="0"/>
        <w:spacing w:before="120" w:beforeAutospacing="0" w:after="0" w:afterAutospacing="0"/>
        <w:rPr>
          <w:rFonts w:ascii="黑体" w:hAnsi="黑体" w:eastAsia="黑体"/>
          <w:kern w:val="2"/>
          <w:sz w:val="30"/>
          <w:szCs w:val="24"/>
        </w:rPr>
      </w:pPr>
    </w:p>
    <w:p>
      <w:pPr>
        <w:widowControl w:val="0"/>
        <w:spacing w:beforeAutospacing="0" w:after="0" w:afterAutospacing="0"/>
        <w:rPr>
          <w:rFonts w:hint="eastAsia" w:ascii="Calibri" w:hAnsi="Calibri" w:eastAsia="黑体"/>
          <w:kern w:val="2"/>
          <w:sz w:val="44"/>
          <w:szCs w:val="24"/>
        </w:rPr>
      </w:pPr>
    </w:p>
    <w:p>
      <w:pPr>
        <w:widowControl w:val="0"/>
        <w:spacing w:beforeAutospacing="0" w:after="0" w:afterAutospacing="0"/>
        <w:jc w:val="left"/>
        <w:rPr>
          <w:rFonts w:hint="eastAsia" w:ascii="Calibri" w:hAnsi="Calibri" w:eastAsia="黑体"/>
          <w:b/>
          <w:kern w:val="2"/>
          <w:sz w:val="44"/>
          <w:szCs w:val="44"/>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pPr>
    </w:p>
    <w:p>
      <w:pPr>
        <w:widowControl w:val="0"/>
        <w:spacing w:beforeAutospacing="0" w:after="0" w:afterAutospacing="0"/>
        <w:jc w:val="center"/>
        <w:rPr>
          <w:rFonts w:hint="eastAsia" w:ascii="仿宋" w:hAnsi="仿宋" w:eastAsia="仿宋"/>
          <w:b/>
          <w:kern w:val="2"/>
          <w:sz w:val="28"/>
          <w:szCs w:val="28"/>
        </w:rPr>
        <w:sectPr>
          <w:headerReference r:id="rId5" w:type="first"/>
          <w:headerReference r:id="rId4" w:type="default"/>
          <w:type w:val="continuous"/>
          <w:pgSz w:w="11906" w:h="16838"/>
          <w:pgMar w:top="1531" w:right="1417" w:bottom="1531" w:left="1417" w:header="737" w:footer="737" w:gutter="0"/>
          <w:cols w:space="720" w:num="1"/>
          <w:docGrid w:linePitch="360" w:charSpace="0"/>
        </w:sectPr>
      </w:pPr>
      <w:r>
        <w:rPr>
          <w:rFonts w:hint="eastAsia" w:ascii="仿宋" w:hAnsi="仿宋" w:eastAsia="仿宋"/>
          <w:b/>
          <w:kern w:val="2"/>
          <w:sz w:val="28"/>
          <w:szCs w:val="28"/>
        </w:rPr>
        <w:br w:type="page"/>
      </w:r>
    </w:p>
    <w:p>
      <w:pPr>
        <w:widowControl w:val="0"/>
        <w:spacing w:beforeAutospacing="0" w:after="0" w:afterAutospacing="0"/>
        <w:jc w:val="both"/>
        <w:rPr>
          <w:rFonts w:hint="eastAsia" w:ascii="仿宋" w:hAnsi="仿宋" w:eastAsia="仿宋"/>
          <w:b/>
          <w:kern w:val="2"/>
          <w:sz w:val="28"/>
          <w:szCs w:val="28"/>
        </w:rPr>
        <w:sectPr>
          <w:headerReference r:id="rId7" w:type="first"/>
          <w:headerReference r:id="rId6" w:type="default"/>
          <w:type w:val="continuous"/>
          <w:pgSz w:w="11906" w:h="16838"/>
          <w:pgMar w:top="1440" w:right="1800" w:bottom="1440" w:left="1800" w:header="737" w:footer="737" w:gutter="0"/>
          <w:cols w:space="720" w:num="1"/>
          <w:docGrid w:linePitch="360" w:charSpace="0"/>
        </w:sectPr>
      </w:pPr>
    </w:p>
    <w:p>
      <w:pPr>
        <w:widowControl w:val="0"/>
        <w:spacing w:beforeAutospacing="0" w:after="0" w:afterAutospacing="0"/>
        <w:jc w:val="both"/>
        <w:rPr>
          <w:rFonts w:hint="eastAsia" w:ascii="仿宋" w:hAnsi="仿宋" w:eastAsia="仿宋"/>
          <w:b/>
          <w:kern w:val="2"/>
          <w:sz w:val="28"/>
          <w:szCs w:val="28"/>
        </w:rPr>
        <w:sectPr>
          <w:type w:val="continuous"/>
          <w:pgSz w:w="11906" w:h="16838"/>
          <w:pgMar w:top="1440" w:right="1800" w:bottom="1440" w:left="1800" w:header="737" w:footer="737" w:gutter="0"/>
          <w:cols w:space="720" w:num="1"/>
          <w:docGrid w:linePitch="360" w:charSpace="0"/>
        </w:sectPr>
      </w:pPr>
    </w:p>
    <w:p>
      <w:pPr>
        <w:widowControl w:val="0"/>
        <w:spacing w:beforeAutospacing="0" w:after="0" w:afterAutospacing="0"/>
        <w:ind w:firstLine="3373" w:firstLineChars="1200"/>
        <w:jc w:val="both"/>
        <w:rPr>
          <w:rFonts w:hint="eastAsia" w:ascii="仿宋" w:hAnsi="仿宋" w:eastAsia="仿宋"/>
          <w:b/>
          <w:kern w:val="2"/>
          <w:sz w:val="28"/>
          <w:szCs w:val="28"/>
        </w:rPr>
      </w:pPr>
      <w:r>
        <w:rPr>
          <w:rFonts w:hint="eastAsia" w:ascii="仿宋" w:hAnsi="仿宋" w:eastAsia="仿宋"/>
          <w:b/>
          <w:kern w:val="2"/>
          <w:sz w:val="28"/>
          <w:szCs w:val="28"/>
        </w:rPr>
        <w:t>目</w:t>
      </w:r>
      <w:r>
        <w:rPr>
          <w:rFonts w:ascii="仿宋" w:hAnsi="仿宋" w:eastAsia="仿宋"/>
          <w:b/>
          <w:kern w:val="2"/>
          <w:sz w:val="28"/>
          <w:szCs w:val="28"/>
        </w:rPr>
        <w:t xml:space="preserve">  </w:t>
      </w:r>
      <w:r>
        <w:rPr>
          <w:rFonts w:hint="eastAsia" w:ascii="仿宋" w:hAnsi="仿宋" w:eastAsia="仿宋"/>
          <w:b/>
          <w:kern w:val="2"/>
          <w:sz w:val="28"/>
          <w:szCs w:val="28"/>
        </w:rPr>
        <w:t>录</w:t>
      </w:r>
    </w:p>
    <w:p>
      <w:pPr>
        <w:widowControl w:val="0"/>
        <w:spacing w:beforeAutospacing="0" w:after="0" w:afterAutospacing="0"/>
        <w:jc w:val="both"/>
        <w:rPr>
          <w:rFonts w:ascii="仿宋" w:hAnsi="仿宋" w:eastAsia="仿宋"/>
          <w:b/>
          <w:kern w:val="2"/>
          <w:sz w:val="28"/>
          <w:szCs w:val="28"/>
          <w:lang w:val="zh-CN"/>
        </w:rPr>
      </w:pP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一、专业名称及代码………………………………1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二、入学要求………………………………………1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三、修业年限………………………………………1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四、职业面向………………………………………1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五、培养目标与培养规格…………………………1</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六、课程设置及要求………………………………3</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七、教学进程总体安排……………………………22</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八、实施保障………………………………………29</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九、毕业要求………………………………………42</w:t>
      </w:r>
    </w:p>
    <w:p>
      <w:pPr>
        <w:widowControl w:val="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十、附录……………………………………………42</w:t>
      </w:r>
    </w:p>
    <w:p>
      <w:pPr>
        <w:widowControl w:val="0"/>
        <w:jc w:val="both"/>
        <w:rPr>
          <w:rFonts w:hint="eastAsia" w:ascii="仿宋" w:hAnsi="仿宋" w:eastAsia="仿宋"/>
          <w:b/>
          <w:kern w:val="2"/>
          <w:sz w:val="28"/>
          <w:szCs w:val="28"/>
        </w:rPr>
      </w:pPr>
    </w:p>
    <w:p>
      <w:pPr>
        <w:widowControl w:val="0"/>
        <w:spacing w:beforeAutospacing="0" w:after="0" w:afterAutospacing="0"/>
        <w:ind w:firstLine="420" w:firstLineChars="200"/>
        <w:jc w:val="both"/>
        <w:rPr>
          <w:rFonts w:hint="eastAsia" w:ascii="Calibri" w:hAnsi="Calibri" w:eastAsia="黑体"/>
          <w:kern w:val="2"/>
          <w:sz w:val="21"/>
          <w:szCs w:val="24"/>
        </w:rPr>
      </w:pPr>
    </w:p>
    <w:p>
      <w:pPr>
        <w:widowControl w:val="0"/>
        <w:spacing w:beforeAutospacing="0" w:after="0" w:afterAutospacing="0"/>
        <w:ind w:firstLine="420" w:firstLineChars="200"/>
        <w:jc w:val="both"/>
        <w:rPr>
          <w:rFonts w:ascii="Calibri" w:hAnsi="Calibri" w:eastAsia="黑体"/>
          <w:kern w:val="2"/>
          <w:sz w:val="21"/>
          <w:szCs w:val="24"/>
        </w:rPr>
      </w:pPr>
    </w:p>
    <w:p>
      <w:pPr>
        <w:widowControl w:val="0"/>
        <w:spacing w:beforeAutospacing="0" w:after="0" w:afterAutospacing="0"/>
        <w:jc w:val="both"/>
        <w:rPr>
          <w:rFonts w:ascii="Calibri" w:hAnsi="Calibri" w:eastAsia="黑体"/>
          <w:kern w:val="2"/>
          <w:sz w:val="21"/>
          <w:szCs w:val="24"/>
        </w:rPr>
        <w:sectPr>
          <w:headerReference r:id="rId8" w:type="first"/>
          <w:type w:val="continuous"/>
          <w:pgSz w:w="11906" w:h="16838"/>
          <w:pgMar w:top="1440" w:right="1800" w:bottom="1440" w:left="1800" w:header="737" w:footer="737" w:gutter="0"/>
          <w:cols w:space="720" w:num="1"/>
          <w:docGrid w:linePitch="360" w:charSpace="0"/>
        </w:sectPr>
      </w:pPr>
      <w:r>
        <w:rPr>
          <w:rFonts w:ascii="Calibri" w:hAnsi="Calibri" w:eastAsia="黑体"/>
          <w:kern w:val="2"/>
          <w:sz w:val="21"/>
          <w:szCs w:val="24"/>
        </w:rPr>
        <w:br w:type="page"/>
      </w:r>
    </w:p>
    <w:p>
      <w:pPr>
        <w:widowControl w:val="0"/>
        <w:spacing w:beforeAutospacing="0" w:after="0" w:afterAutospacing="0"/>
        <w:jc w:val="both"/>
        <w:rPr>
          <w:rFonts w:ascii="Calibri" w:hAnsi="Calibri" w:eastAsia="黑体"/>
          <w:kern w:val="2"/>
          <w:sz w:val="21"/>
          <w:szCs w:val="24"/>
        </w:rPr>
      </w:pP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一、</w:t>
      </w:r>
      <w:r>
        <w:rPr>
          <w:rFonts w:ascii="仿宋" w:hAnsi="仿宋" w:eastAsia="仿宋"/>
          <w:b/>
          <w:kern w:val="2"/>
          <w:sz w:val="28"/>
          <w:szCs w:val="28"/>
        </w:rPr>
        <w:t>专业名称及代码</w:t>
      </w:r>
    </w:p>
    <w:p>
      <w:pPr>
        <w:widowControl w:val="0"/>
        <w:spacing w:beforeAutospacing="0" w:after="0" w:afterAutospacing="0" w:line="560" w:lineRule="exact"/>
        <w:ind w:left="720"/>
        <w:jc w:val="both"/>
        <w:rPr>
          <w:rFonts w:ascii="仿宋" w:hAnsi="仿宋" w:eastAsia="仿宋"/>
          <w:kern w:val="2"/>
          <w:sz w:val="28"/>
          <w:szCs w:val="28"/>
        </w:rPr>
      </w:pPr>
      <w:r>
        <w:rPr>
          <w:rFonts w:ascii="仿宋" w:hAnsi="仿宋" w:eastAsia="仿宋"/>
          <w:kern w:val="2"/>
          <w:sz w:val="28"/>
          <w:szCs w:val="28"/>
        </w:rPr>
        <w:t xml:space="preserve"> 专业名称：音乐表演</w:t>
      </w:r>
    </w:p>
    <w:p>
      <w:pPr>
        <w:widowControl w:val="0"/>
        <w:spacing w:beforeAutospacing="0" w:after="0" w:afterAutospacing="0" w:line="560" w:lineRule="exact"/>
        <w:ind w:firstLine="840" w:firstLineChars="300"/>
        <w:jc w:val="both"/>
        <w:rPr>
          <w:rFonts w:hint="eastAsia" w:ascii="仿宋" w:hAnsi="仿宋" w:eastAsia="仿宋"/>
          <w:kern w:val="2"/>
          <w:sz w:val="28"/>
          <w:szCs w:val="28"/>
        </w:rPr>
      </w:pPr>
      <w:r>
        <w:rPr>
          <w:rFonts w:hint="eastAsia" w:ascii="仿宋" w:hAnsi="仿宋" w:eastAsia="仿宋"/>
          <w:kern w:val="2"/>
          <w:sz w:val="28"/>
          <w:szCs w:val="28"/>
        </w:rPr>
        <w:t>专业代码：</w:t>
      </w:r>
      <w:r>
        <w:rPr>
          <w:rFonts w:ascii="仿宋" w:hAnsi="仿宋" w:eastAsia="仿宋"/>
          <w:color w:val="000000"/>
          <w:kern w:val="2"/>
          <w:sz w:val="28"/>
          <w:szCs w:val="28"/>
        </w:rPr>
        <w:t xml:space="preserve"> </w:t>
      </w:r>
      <w:r>
        <w:rPr>
          <w:rFonts w:hint="eastAsia" w:ascii="仿宋" w:hAnsi="仿宋" w:eastAsia="仿宋"/>
          <w:color w:val="000000"/>
          <w:kern w:val="2"/>
          <w:sz w:val="28"/>
          <w:szCs w:val="28"/>
        </w:rPr>
        <w:t>750201</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二、</w:t>
      </w:r>
      <w:r>
        <w:rPr>
          <w:rFonts w:ascii="仿宋" w:hAnsi="仿宋" w:eastAsia="仿宋"/>
          <w:b/>
          <w:kern w:val="2"/>
          <w:sz w:val="28"/>
          <w:szCs w:val="28"/>
        </w:rPr>
        <w:t xml:space="preserve">入学要求 </w:t>
      </w:r>
    </w:p>
    <w:p>
      <w:pPr>
        <w:widowControl w:val="0"/>
        <w:spacing w:beforeAutospacing="0" w:after="0" w:afterAutospacing="0" w:line="560" w:lineRule="exact"/>
        <w:ind w:left="720"/>
        <w:jc w:val="both"/>
        <w:rPr>
          <w:rFonts w:ascii="仿宋" w:hAnsi="仿宋" w:eastAsia="仿宋"/>
          <w:kern w:val="2"/>
          <w:sz w:val="28"/>
          <w:szCs w:val="28"/>
        </w:rPr>
      </w:pPr>
      <w:r>
        <w:rPr>
          <w:rFonts w:ascii="仿宋" w:hAnsi="仿宋" w:eastAsia="仿宋"/>
          <w:kern w:val="2"/>
          <w:sz w:val="28"/>
          <w:szCs w:val="28"/>
        </w:rPr>
        <w:t>初中毕业或具有同等学</w:t>
      </w:r>
      <w:r>
        <w:rPr>
          <w:rFonts w:hint="eastAsia" w:ascii="仿宋" w:hAnsi="仿宋" w:eastAsia="仿宋"/>
          <w:kern w:val="2"/>
          <w:sz w:val="28"/>
          <w:szCs w:val="28"/>
        </w:rPr>
        <w:t>力者</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三、修业年限</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 3 年 </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四、职业面向</w:t>
      </w:r>
      <w:r>
        <w:rPr>
          <w:rFonts w:ascii="仿宋" w:hAnsi="仿宋" w:eastAsia="仿宋"/>
          <w:b/>
          <w:kern w:val="2"/>
          <w:sz w:val="28"/>
          <w:szCs w:val="28"/>
        </w:rPr>
        <w:t xml:space="preserve"> </w:t>
      </w:r>
    </w:p>
    <w:p>
      <w:pPr>
        <w:widowControl w:val="0"/>
        <w:spacing w:beforeAutospacing="0" w:after="0" w:afterAutospacing="0" w:line="360" w:lineRule="auto"/>
        <w:ind w:firstLine="3600" w:firstLineChars="1500"/>
        <w:jc w:val="both"/>
        <w:rPr>
          <w:rFonts w:hint="eastAsia" w:ascii="仿宋" w:hAnsi="仿宋" w:eastAsia="仿宋"/>
          <w:bCs/>
          <w:kern w:val="2"/>
          <w:sz w:val="24"/>
          <w:szCs w:val="24"/>
        </w:rPr>
      </w:pPr>
      <w:r>
        <w:rPr>
          <w:rFonts w:hint="eastAsia" w:ascii="仿宋" w:hAnsi="仿宋" w:eastAsia="仿宋"/>
          <w:bCs/>
          <w:kern w:val="2"/>
          <w:sz w:val="24"/>
          <w:szCs w:val="24"/>
        </w:rPr>
        <w:t>表1职业范围一览表</w:t>
      </w:r>
    </w:p>
    <w:tbl>
      <w:tblPr>
        <w:tblStyle w:val="3"/>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551"/>
        <w:gridCol w:w="2694"/>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序号</w:t>
            </w:r>
          </w:p>
        </w:tc>
        <w:tc>
          <w:tcPr>
            <w:tcW w:w="2551"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对应职业（岗位）</w:t>
            </w:r>
          </w:p>
        </w:tc>
        <w:tc>
          <w:tcPr>
            <w:tcW w:w="2694"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职业资格证书举例</w:t>
            </w:r>
          </w:p>
        </w:tc>
        <w:tc>
          <w:tcPr>
            <w:tcW w:w="2551"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专业（技能）方向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959" w:type="dxa"/>
            <w:vAlign w:val="center"/>
          </w:tcPr>
          <w:p>
            <w:pPr>
              <w:widowControl w:val="0"/>
              <w:spacing w:beforeAutospacing="0" w:after="0" w:afterAutospacing="0" w:line="360" w:lineRule="auto"/>
              <w:jc w:val="center"/>
              <w:rPr>
                <w:rFonts w:hint="eastAsia" w:ascii="仿宋" w:hAnsi="仿宋" w:eastAsia="仿宋"/>
                <w:kern w:val="2"/>
                <w:sz w:val="24"/>
                <w:szCs w:val="24"/>
              </w:rPr>
            </w:pPr>
          </w:p>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1</w:t>
            </w:r>
          </w:p>
          <w:p>
            <w:pPr>
              <w:widowControl w:val="0"/>
              <w:spacing w:beforeAutospacing="0" w:after="0" w:afterAutospacing="0" w:line="360" w:lineRule="auto"/>
              <w:jc w:val="center"/>
              <w:rPr>
                <w:rFonts w:ascii="仿宋" w:hAnsi="仿宋" w:eastAsia="仿宋"/>
                <w:kern w:val="2"/>
                <w:sz w:val="24"/>
                <w:szCs w:val="24"/>
              </w:rPr>
            </w:pPr>
          </w:p>
        </w:tc>
        <w:tc>
          <w:tcPr>
            <w:tcW w:w="2551"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歌唱演员</w:t>
            </w:r>
          </w:p>
        </w:tc>
        <w:tc>
          <w:tcPr>
            <w:tcW w:w="2694"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歌唱演员</w:t>
            </w:r>
          </w:p>
        </w:tc>
        <w:tc>
          <w:tcPr>
            <w:tcW w:w="2551"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声乐表演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val="0"/>
              <w:spacing w:beforeAutospacing="0" w:after="0" w:afterAutospacing="0" w:line="360" w:lineRule="auto"/>
              <w:jc w:val="center"/>
              <w:rPr>
                <w:rFonts w:hint="eastAsia" w:ascii="仿宋" w:hAnsi="仿宋" w:eastAsia="仿宋"/>
                <w:kern w:val="2"/>
                <w:sz w:val="24"/>
                <w:szCs w:val="24"/>
              </w:rPr>
            </w:pPr>
            <w:r>
              <w:rPr>
                <w:rFonts w:hint="eastAsia" w:ascii="仿宋" w:hAnsi="仿宋" w:eastAsia="仿宋"/>
                <w:kern w:val="2"/>
                <w:sz w:val="24"/>
                <w:szCs w:val="24"/>
              </w:rPr>
              <w:t>2</w:t>
            </w:r>
          </w:p>
        </w:tc>
        <w:tc>
          <w:tcPr>
            <w:tcW w:w="2551"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器乐演奏员</w:t>
            </w:r>
          </w:p>
        </w:tc>
        <w:tc>
          <w:tcPr>
            <w:tcW w:w="2694"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民族乐器演奏员</w:t>
            </w:r>
          </w:p>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外国乐器演奏员</w:t>
            </w:r>
          </w:p>
        </w:tc>
        <w:tc>
          <w:tcPr>
            <w:tcW w:w="2551" w:type="dxa"/>
            <w:vAlign w:val="center"/>
          </w:tcPr>
          <w:p>
            <w:pPr>
              <w:widowControl w:val="0"/>
              <w:spacing w:beforeAutospacing="0" w:after="0" w:afterAutospacing="0" w:line="360" w:lineRule="auto"/>
              <w:jc w:val="center"/>
              <w:rPr>
                <w:rFonts w:ascii="仿宋" w:hAnsi="仿宋" w:eastAsia="仿宋"/>
                <w:kern w:val="2"/>
                <w:sz w:val="24"/>
                <w:szCs w:val="24"/>
              </w:rPr>
            </w:pPr>
            <w:r>
              <w:rPr>
                <w:rFonts w:ascii="仿宋" w:hAnsi="仿宋" w:eastAsia="仿宋"/>
                <w:kern w:val="2"/>
                <w:sz w:val="24"/>
                <w:szCs w:val="24"/>
              </w:rPr>
              <w:t>器乐表演</w:t>
            </w:r>
          </w:p>
        </w:tc>
      </w:tr>
    </w:tbl>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五、培养目标与培养规格</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（一）培养目标</w:t>
      </w:r>
    </w:p>
    <w:p>
      <w:pPr>
        <w:widowControl w:val="0"/>
        <w:spacing w:beforeAutospacing="0" w:after="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坚持以习近平新时代中国特色社会主义思想为指导，以“立德树人”为根本，</w:t>
      </w:r>
      <w:r>
        <w:rPr>
          <w:rFonts w:ascii="仿宋" w:hAnsi="仿宋" w:eastAsia="仿宋"/>
          <w:color w:val="000000"/>
          <w:kern w:val="2"/>
          <w:sz w:val="28"/>
          <w:szCs w:val="28"/>
        </w:rPr>
        <w:t>面向文化艺术行业企事业单位（演艺团体），培养从事声乐表演、器乐表演等工作，德智体美全面发展的高素质劳动者</w:t>
      </w:r>
      <w:r>
        <w:rPr>
          <w:rFonts w:ascii="仿宋" w:hAnsi="仿宋" w:eastAsia="仿宋"/>
          <w:kern w:val="2"/>
          <w:sz w:val="28"/>
          <w:szCs w:val="28"/>
        </w:rPr>
        <w:t xml:space="preserve">和技能型人才。 </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（二）培养规格</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本专业毕业生应具有以下</w:t>
      </w:r>
      <w:r>
        <w:rPr>
          <w:rFonts w:hint="eastAsia" w:ascii="仿宋" w:hAnsi="仿宋" w:eastAsia="仿宋"/>
          <w:kern w:val="2"/>
          <w:sz w:val="28"/>
          <w:szCs w:val="28"/>
          <w:lang w:val="en-US" w:eastAsia="zh-CN"/>
        </w:rPr>
        <w:t>素质、</w:t>
      </w:r>
      <w:r>
        <w:rPr>
          <w:rFonts w:ascii="仿宋" w:hAnsi="仿宋" w:eastAsia="仿宋"/>
          <w:kern w:val="2"/>
          <w:sz w:val="28"/>
          <w:szCs w:val="28"/>
        </w:rPr>
        <w:t xml:space="preserve">知识和能力： </w:t>
      </w:r>
    </w:p>
    <w:p>
      <w:pPr>
        <w:widowControl w:val="0"/>
        <w:spacing w:beforeAutospacing="0" w:after="0" w:afterAutospacing="0" w:line="560" w:lineRule="exact"/>
        <w:ind w:firstLine="562" w:firstLineChars="200"/>
        <w:jc w:val="both"/>
        <w:rPr>
          <w:rFonts w:hint="eastAsia" w:ascii="仿宋" w:hAnsi="仿宋" w:eastAsia="仿宋"/>
          <w:b/>
          <w:kern w:val="2"/>
          <w:sz w:val="28"/>
          <w:szCs w:val="28"/>
          <w:lang w:val="en-US" w:eastAsia="zh-CN"/>
        </w:rPr>
      </w:pPr>
      <w:r>
        <w:rPr>
          <w:rFonts w:hint="eastAsia" w:ascii="仿宋" w:hAnsi="仿宋" w:eastAsia="仿宋"/>
          <w:b/>
          <w:kern w:val="2"/>
          <w:sz w:val="28"/>
          <w:szCs w:val="28"/>
        </w:rPr>
        <w:t>1.</w:t>
      </w:r>
      <w:r>
        <w:rPr>
          <w:rFonts w:hint="eastAsia" w:ascii="仿宋" w:hAnsi="仿宋" w:eastAsia="仿宋"/>
          <w:b/>
          <w:kern w:val="2"/>
          <w:sz w:val="28"/>
          <w:szCs w:val="28"/>
          <w:lang w:val="en-US" w:eastAsia="zh-CN"/>
        </w:rPr>
        <w:t>素质</w:t>
      </w:r>
    </w:p>
    <w:p>
      <w:pPr>
        <w:widowControl w:val="0"/>
        <w:spacing w:beforeAutospacing="0" w:after="0" w:afterAutospacing="0" w:line="560" w:lineRule="exact"/>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w:t>
      </w:r>
      <w:r>
        <w:rPr>
          <w:rFonts w:ascii="仿宋" w:hAnsi="仿宋" w:eastAsia="仿宋"/>
          <w:kern w:val="2"/>
          <w:sz w:val="28"/>
          <w:szCs w:val="28"/>
        </w:rPr>
        <w:t xml:space="preserve">（1） 具有良好的职业道德，能自觉遵守行业法规、规范和企事业单位规章制度。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 xml:space="preserve">(2) </w:t>
      </w:r>
      <w:r>
        <w:rPr>
          <w:rFonts w:ascii="仿宋" w:hAnsi="仿宋" w:eastAsia="仿宋"/>
          <w:kern w:val="2"/>
          <w:sz w:val="28"/>
          <w:szCs w:val="28"/>
        </w:rPr>
        <w:t>热爱生活，热爱自然，热爱音乐事业，树立与社会需求相适应的职业理想。</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（3）</w:t>
      </w:r>
      <w:r>
        <w:rPr>
          <w:rFonts w:ascii="仿宋" w:hAnsi="仿宋" w:eastAsia="仿宋"/>
          <w:kern w:val="2"/>
          <w:sz w:val="28"/>
          <w:szCs w:val="28"/>
        </w:rPr>
        <w:t>具有勤学苦练、精益求精、团结协作的精神和继续学习的能力。</w:t>
      </w:r>
    </w:p>
    <w:p>
      <w:pPr>
        <w:widowControl w:val="0"/>
        <w:spacing w:beforeAutospacing="0" w:after="0" w:afterAutospacing="0" w:line="560" w:lineRule="exact"/>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（4）</w:t>
      </w:r>
      <w:r>
        <w:rPr>
          <w:rFonts w:ascii="仿宋" w:hAnsi="仿宋" w:eastAsia="仿宋"/>
          <w:kern w:val="2"/>
          <w:sz w:val="28"/>
          <w:szCs w:val="28"/>
        </w:rPr>
        <w:t xml:space="preserve">养成善于观察、勤于思考、乐于探索、勇于创新的习惯和品质。 </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（5）掌握必需的现代信息技术，具有较好的人文素养，具备一定的就业和创 业能力。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（6）</w:t>
      </w:r>
      <w:r>
        <w:rPr>
          <w:rFonts w:ascii="仿宋" w:hAnsi="仿宋" w:eastAsia="仿宋"/>
          <w:kern w:val="2"/>
          <w:sz w:val="28"/>
          <w:szCs w:val="28"/>
        </w:rPr>
        <w:t xml:space="preserve">树立正确的文艺观和审美观，自觉坚持为人民服务，为社会主义服务。 </w:t>
      </w:r>
    </w:p>
    <w:p>
      <w:pPr>
        <w:widowControl w:val="0"/>
        <w:spacing w:beforeAutospacing="0" w:after="0" w:afterAutospacing="0" w:line="560" w:lineRule="exact"/>
        <w:ind w:firstLine="843" w:firstLineChars="300"/>
        <w:jc w:val="both"/>
        <w:rPr>
          <w:rFonts w:hint="eastAsia" w:ascii="仿宋" w:hAnsi="仿宋" w:eastAsia="仿宋"/>
          <w:b/>
          <w:kern w:val="2"/>
          <w:sz w:val="28"/>
          <w:szCs w:val="28"/>
        </w:rPr>
      </w:pPr>
      <w:r>
        <w:rPr>
          <w:rFonts w:hint="eastAsia" w:ascii="仿宋" w:hAnsi="仿宋" w:eastAsia="仿宋"/>
          <w:b/>
          <w:kern w:val="2"/>
          <w:sz w:val="28"/>
          <w:szCs w:val="28"/>
        </w:rPr>
        <w:t>2.</w:t>
      </w:r>
      <w:r>
        <w:rPr>
          <w:rFonts w:ascii="仿宋" w:hAnsi="仿宋" w:eastAsia="仿宋"/>
          <w:b/>
          <w:kern w:val="2"/>
          <w:sz w:val="28"/>
          <w:szCs w:val="28"/>
        </w:rPr>
        <w:t>知识</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（1） 掌握音乐艺术的基本特点和基础理论知识。 </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（2）具有基本的五线谱（或简谱）视谱、唱谱及听音记谱能力。</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（3）具有初步的钢琴演奏和伴奏能力。</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（4）具有基本的音乐表现能力和初步的音乐创作能力。</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（5）了解地域和民族音乐文化，具有基本的中外音乐历史知识。 </w:t>
      </w:r>
    </w:p>
    <w:p>
      <w:pPr>
        <w:widowControl w:val="0"/>
        <w:spacing w:beforeAutospacing="0" w:after="0" w:afterAutospacing="0" w:line="560" w:lineRule="exact"/>
        <w:ind w:firstLine="560" w:firstLineChars="200"/>
        <w:jc w:val="both"/>
        <w:rPr>
          <w:rFonts w:ascii="仿宋" w:hAnsi="仿宋" w:eastAsia="仿宋"/>
          <w:kern w:val="2"/>
          <w:sz w:val="28"/>
          <w:szCs w:val="28"/>
        </w:rPr>
      </w:pPr>
      <w:r>
        <w:rPr>
          <w:rFonts w:ascii="仿宋" w:hAnsi="仿宋" w:eastAsia="仿宋"/>
          <w:kern w:val="2"/>
          <w:sz w:val="28"/>
          <w:szCs w:val="28"/>
        </w:rPr>
        <w:t xml:space="preserve">（6）具备初步的形体表演和舞台综合表现能力。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（7）</w:t>
      </w:r>
      <w:r>
        <w:rPr>
          <w:rFonts w:ascii="仿宋" w:hAnsi="仿宋" w:eastAsia="仿宋"/>
          <w:kern w:val="2"/>
          <w:sz w:val="28"/>
          <w:szCs w:val="28"/>
        </w:rPr>
        <w:t xml:space="preserve">具有初步的艺术审美和音乐鉴赏能力。 </w:t>
      </w:r>
    </w:p>
    <w:p>
      <w:pPr>
        <w:widowControl w:val="0"/>
        <w:spacing w:beforeAutospacing="0" w:after="0" w:afterAutospacing="0" w:line="560" w:lineRule="exact"/>
        <w:ind w:firstLine="562" w:firstLineChars="200"/>
        <w:jc w:val="both"/>
        <w:rPr>
          <w:rFonts w:hint="eastAsia" w:ascii="仿宋" w:hAnsi="仿宋" w:eastAsia="仿宋"/>
          <w:b/>
          <w:kern w:val="2"/>
          <w:sz w:val="28"/>
          <w:szCs w:val="28"/>
          <w:lang w:val="en-US" w:eastAsia="zh-CN"/>
        </w:rPr>
      </w:pPr>
      <w:r>
        <w:rPr>
          <w:rFonts w:hint="eastAsia" w:ascii="仿宋" w:hAnsi="仿宋" w:eastAsia="仿宋"/>
          <w:b/>
          <w:kern w:val="2"/>
          <w:sz w:val="28"/>
          <w:szCs w:val="28"/>
        </w:rPr>
        <w:t>3.</w:t>
      </w:r>
      <w:r>
        <w:rPr>
          <w:rFonts w:hint="eastAsia" w:ascii="仿宋" w:hAnsi="仿宋" w:eastAsia="仿宋"/>
          <w:b/>
          <w:kern w:val="2"/>
          <w:sz w:val="28"/>
          <w:szCs w:val="28"/>
          <w:lang w:val="en-US" w:eastAsia="zh-CN"/>
        </w:rPr>
        <w:t>能力</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（1）</w:t>
      </w:r>
      <w:r>
        <w:rPr>
          <w:rFonts w:ascii="仿宋" w:hAnsi="仿宋" w:eastAsia="仿宋"/>
          <w:kern w:val="2"/>
          <w:sz w:val="28"/>
          <w:szCs w:val="28"/>
        </w:rPr>
        <w:t>掌握声乐表演的基础理论知识。</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（2）</w:t>
      </w:r>
      <w:r>
        <w:rPr>
          <w:rFonts w:ascii="仿宋" w:hAnsi="仿宋" w:eastAsia="仿宋"/>
          <w:kern w:val="2"/>
          <w:sz w:val="28"/>
          <w:szCs w:val="28"/>
        </w:rPr>
        <w:t xml:space="preserve">掌握所学唱法（民族、美声、通俗等）演唱的基本技能。 </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（3）</w:t>
      </w:r>
      <w:r>
        <w:rPr>
          <w:rFonts w:ascii="仿宋" w:hAnsi="仿宋" w:eastAsia="仿宋"/>
          <w:kern w:val="2"/>
          <w:sz w:val="28"/>
          <w:szCs w:val="28"/>
        </w:rPr>
        <w:t>具备基本的合唱能力。</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（4）</w:t>
      </w:r>
      <w:r>
        <w:rPr>
          <w:rFonts w:ascii="仿宋" w:hAnsi="仿宋" w:eastAsia="仿宋"/>
          <w:kern w:val="2"/>
          <w:sz w:val="28"/>
          <w:szCs w:val="28"/>
        </w:rPr>
        <w:t>具有初步的音乐（声乐）辅导、合唱排练指挥等社会文化艺术指导能力。</w:t>
      </w:r>
    </w:p>
    <w:p>
      <w:pPr>
        <w:widowControl w:val="0"/>
        <w:spacing w:beforeAutospacing="0" w:after="0" w:afterAutospacing="0" w:line="560" w:lineRule="exact"/>
        <w:ind w:firstLine="280" w:firstLineChars="100"/>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（5）</w:t>
      </w:r>
      <w:r>
        <w:rPr>
          <w:rFonts w:ascii="仿宋" w:hAnsi="仿宋" w:eastAsia="仿宋"/>
          <w:kern w:val="2"/>
          <w:sz w:val="28"/>
          <w:szCs w:val="28"/>
        </w:rPr>
        <w:t>掌握器乐表演的基础理论知识。</w:t>
      </w:r>
    </w:p>
    <w:p>
      <w:pPr>
        <w:widowControl w:val="0"/>
        <w:spacing w:beforeAutospacing="0" w:after="0" w:afterAutospacing="0" w:line="560" w:lineRule="exact"/>
        <w:jc w:val="both"/>
        <w:rPr>
          <w:rFonts w:ascii="仿宋" w:hAnsi="仿宋" w:eastAsia="仿宋"/>
          <w:kern w:val="2"/>
          <w:sz w:val="28"/>
          <w:szCs w:val="28"/>
        </w:rPr>
      </w:pPr>
      <w:r>
        <w:rPr>
          <w:rFonts w:ascii="仿宋" w:hAnsi="仿宋" w:eastAsia="仿宋"/>
          <w:kern w:val="2"/>
          <w:sz w:val="28"/>
          <w:szCs w:val="28"/>
        </w:rPr>
        <w:t xml:space="preserve"> </w:t>
      </w:r>
      <w:r>
        <w:rPr>
          <w:rFonts w:hint="eastAsia" w:ascii="仿宋" w:hAnsi="仿宋" w:eastAsia="仿宋"/>
          <w:kern w:val="2"/>
          <w:sz w:val="28"/>
          <w:szCs w:val="28"/>
        </w:rPr>
        <w:t xml:space="preserve">   （6）</w:t>
      </w:r>
      <w:r>
        <w:rPr>
          <w:rFonts w:ascii="仿宋" w:hAnsi="仿宋" w:eastAsia="仿宋"/>
          <w:kern w:val="2"/>
          <w:sz w:val="28"/>
          <w:szCs w:val="28"/>
        </w:rPr>
        <w:t>掌握所学乐器（中国或外国乐器）演奏的基本技能。</w:t>
      </w:r>
    </w:p>
    <w:p>
      <w:pPr>
        <w:widowControl w:val="0"/>
        <w:spacing w:beforeAutospacing="0" w:after="0" w:afterAutospacing="0" w:line="560" w:lineRule="exact"/>
        <w:ind w:firstLine="700" w:firstLineChars="250"/>
        <w:jc w:val="both"/>
        <w:rPr>
          <w:rFonts w:hint="eastAsia" w:ascii="仿宋" w:hAnsi="仿宋" w:eastAsia="仿宋"/>
          <w:kern w:val="2"/>
          <w:sz w:val="28"/>
          <w:szCs w:val="28"/>
        </w:rPr>
      </w:pPr>
      <w:r>
        <w:rPr>
          <w:rFonts w:hint="eastAsia" w:ascii="仿宋" w:hAnsi="仿宋" w:eastAsia="仿宋"/>
          <w:kern w:val="2"/>
          <w:sz w:val="28"/>
          <w:szCs w:val="28"/>
        </w:rPr>
        <w:t>(7)</w:t>
      </w:r>
      <w:r>
        <w:rPr>
          <w:rFonts w:ascii="仿宋" w:hAnsi="仿宋" w:eastAsia="仿宋"/>
          <w:kern w:val="2"/>
          <w:sz w:val="28"/>
          <w:szCs w:val="28"/>
        </w:rPr>
        <w:t>具备基本的合奏能力。</w:t>
      </w:r>
    </w:p>
    <w:p>
      <w:pPr>
        <w:widowControl w:val="0"/>
        <w:spacing w:beforeAutospacing="0" w:after="0" w:afterAutospacing="0" w:line="56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（8）</w:t>
      </w:r>
      <w:r>
        <w:rPr>
          <w:rFonts w:ascii="仿宋" w:hAnsi="仿宋" w:eastAsia="仿宋"/>
          <w:kern w:val="2"/>
          <w:sz w:val="28"/>
          <w:szCs w:val="28"/>
        </w:rPr>
        <w:t xml:space="preserve">具有初步的音乐（器乐）辅导、合奏排练指挥等社会文化艺术指导能力。 </w:t>
      </w:r>
    </w:p>
    <w:p>
      <w:pPr>
        <w:widowControl w:val="0"/>
        <w:spacing w:beforeAutospacing="0" w:after="0" w:afterAutospacing="0" w:line="56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六</w:t>
      </w:r>
      <w:r>
        <w:rPr>
          <w:rFonts w:ascii="仿宋" w:hAnsi="仿宋" w:eastAsia="仿宋"/>
          <w:b/>
          <w:kern w:val="2"/>
          <w:sz w:val="28"/>
          <w:szCs w:val="28"/>
        </w:rPr>
        <w:t>、</w:t>
      </w:r>
      <w:r>
        <w:rPr>
          <w:rFonts w:hint="eastAsia" w:ascii="仿宋" w:hAnsi="仿宋" w:eastAsia="仿宋"/>
          <w:b/>
          <w:kern w:val="2"/>
          <w:sz w:val="28"/>
          <w:szCs w:val="28"/>
        </w:rPr>
        <w:t>课程设置及要求</w:t>
      </w:r>
    </w:p>
    <w:p>
      <w:pPr>
        <w:widowControl w:val="0"/>
        <w:spacing w:beforeAutospacing="0" w:after="0" w:afterAutospacing="0" w:line="560" w:lineRule="exact"/>
        <w:ind w:firstLine="1400" w:firstLineChars="500"/>
        <w:jc w:val="both"/>
        <w:rPr>
          <w:rFonts w:ascii="仿宋" w:hAnsi="仿宋" w:eastAsia="仿宋"/>
          <w:kern w:val="2"/>
          <w:sz w:val="28"/>
          <w:szCs w:val="28"/>
        </w:rPr>
      </w:pPr>
    </w:p>
    <w:p>
      <w:pPr>
        <w:widowControl w:val="0"/>
        <w:spacing w:beforeAutospacing="0" w:after="0" w:afterAutospacing="0" w:line="560" w:lineRule="exact"/>
        <w:ind w:firstLine="2160" w:firstLineChars="900"/>
        <w:jc w:val="both"/>
        <w:rPr>
          <w:rFonts w:hint="eastAsia" w:ascii="仿宋" w:hAnsi="仿宋" w:eastAsia="仿宋"/>
          <w:kern w:val="2"/>
          <w:sz w:val="24"/>
          <w:szCs w:val="24"/>
        </w:rPr>
      </w:pPr>
      <w:r>
        <w:rPr>
          <w:rFonts w:hint="eastAsia" w:ascii="仿宋" w:hAnsi="仿宋" w:eastAsia="仿宋"/>
          <w:kern w:val="2"/>
          <w:sz w:val="24"/>
          <w:szCs w:val="24"/>
        </w:rPr>
        <w:t>表2</w:t>
      </w:r>
      <w:r>
        <w:rPr>
          <w:rFonts w:hint="eastAsia" w:ascii="仿宋" w:hAnsi="仿宋" w:eastAsia="仿宋"/>
          <w:kern w:val="2"/>
          <w:sz w:val="24"/>
          <w:szCs w:val="24"/>
          <w:lang w:val="en-US" w:eastAsia="zh-CN"/>
        </w:rPr>
        <w:t>音乐表演专业</w:t>
      </w:r>
      <w:r>
        <w:rPr>
          <w:rFonts w:hint="eastAsia" w:ascii="仿宋" w:hAnsi="仿宋" w:eastAsia="仿宋"/>
          <w:kern w:val="2"/>
          <w:sz w:val="24"/>
          <w:szCs w:val="24"/>
        </w:rPr>
        <w:t>课程一览表</w:t>
      </w:r>
    </w:p>
    <w:tbl>
      <w:tblPr>
        <w:tblStyle w:val="3"/>
        <w:tblpPr w:leftFromText="180" w:rightFromText="180" w:vertAnchor="text" w:horzAnchor="page" w:tblpX="2594" w:tblpY="441"/>
        <w:tblOverlap w:val="never"/>
        <w:tblW w:w="7103" w:type="dxa"/>
        <w:jc w:val="center"/>
        <w:tblLayout w:type="fixed"/>
        <w:tblCellMar>
          <w:top w:w="0" w:type="dxa"/>
          <w:left w:w="108" w:type="dxa"/>
          <w:bottom w:w="0" w:type="dxa"/>
          <w:right w:w="108" w:type="dxa"/>
        </w:tblCellMar>
      </w:tblPr>
      <w:tblGrid>
        <w:gridCol w:w="1034"/>
        <w:gridCol w:w="1352"/>
        <w:gridCol w:w="4717"/>
      </w:tblGrid>
      <w:tr>
        <w:tblPrEx>
          <w:tblCellMar>
            <w:top w:w="0" w:type="dxa"/>
            <w:left w:w="108" w:type="dxa"/>
            <w:bottom w:w="0" w:type="dxa"/>
            <w:right w:w="108" w:type="dxa"/>
          </w:tblCellMar>
        </w:tblPrEx>
        <w:trPr>
          <w:cantSplit/>
          <w:trHeight w:val="312" w:hRule="atLeast"/>
          <w:jc w:val="center"/>
        </w:trPr>
        <w:tc>
          <w:tcPr>
            <w:tcW w:w="2386" w:type="dxa"/>
            <w:gridSpan w:val="2"/>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课程类别</w:t>
            </w:r>
          </w:p>
        </w:tc>
        <w:tc>
          <w:tcPr>
            <w:tcW w:w="4717"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课程名称</w:t>
            </w:r>
          </w:p>
        </w:tc>
      </w:tr>
      <w:tr>
        <w:tblPrEx>
          <w:tblCellMar>
            <w:top w:w="0" w:type="dxa"/>
            <w:left w:w="108" w:type="dxa"/>
            <w:bottom w:w="0" w:type="dxa"/>
            <w:right w:w="108" w:type="dxa"/>
          </w:tblCellMar>
        </w:tblPrEx>
        <w:trPr>
          <w:cantSplit/>
          <w:trHeight w:val="549" w:hRule="atLeast"/>
          <w:jc w:val="center"/>
        </w:trPr>
        <w:tc>
          <w:tcPr>
            <w:tcW w:w="2386" w:type="dxa"/>
            <w:gridSpan w:val="2"/>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17" w:type="dxa"/>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90" w:hRule="atLeast"/>
          <w:jc w:val="center"/>
        </w:trPr>
        <w:tc>
          <w:tcPr>
            <w:tcW w:w="1034" w:type="dxa"/>
            <w:vMerge w:val="restart"/>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公</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共</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基</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础</w:t>
            </w:r>
          </w:p>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课</w:t>
            </w:r>
          </w:p>
        </w:tc>
        <w:tc>
          <w:tcPr>
            <w:tcW w:w="1352" w:type="dxa"/>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必</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修</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rPr>
              <w:t>课</w:t>
            </w:r>
          </w:p>
        </w:tc>
        <w:tc>
          <w:tcPr>
            <w:tcW w:w="4717"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both"/>
              <w:rPr>
                <w:rFonts w:hint="default" w:ascii="仿宋" w:hAnsi="仿宋" w:eastAsia="仿宋"/>
                <w:kern w:val="2"/>
                <w:sz w:val="24"/>
                <w:szCs w:val="24"/>
                <w:lang w:val="en-US" w:eastAsia="zh-CN"/>
              </w:rPr>
            </w:pPr>
            <w:r>
              <w:rPr>
                <w:rFonts w:hint="eastAsia" w:ascii="仿宋" w:hAnsi="仿宋" w:eastAsia="仿宋"/>
                <w:kern w:val="2"/>
                <w:sz w:val="24"/>
                <w:szCs w:val="24"/>
              </w:rPr>
              <w:t>中国特色社会主义</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哲学与人生</w:t>
            </w:r>
          </w:p>
          <w:p>
            <w:pPr>
              <w:widowControl w:val="0"/>
              <w:spacing w:beforeAutospacing="0" w:after="0" w:afterAutospacing="0"/>
              <w:jc w:val="both"/>
              <w:rPr>
                <w:rFonts w:hint="default" w:ascii="仿宋" w:hAnsi="仿宋" w:eastAsia="仿宋"/>
                <w:kern w:val="2"/>
                <w:sz w:val="24"/>
                <w:szCs w:val="24"/>
                <w:lang w:val="en-US" w:eastAsia="zh-CN"/>
              </w:rPr>
            </w:pPr>
            <w:r>
              <w:rPr>
                <w:rFonts w:hint="eastAsia" w:ascii="仿宋" w:hAnsi="仿宋" w:eastAsia="仿宋"/>
                <w:kern w:val="2"/>
                <w:sz w:val="24"/>
                <w:szCs w:val="24"/>
              </w:rPr>
              <w:t>心理健康与职业生涯</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信息技术</w:t>
            </w:r>
          </w:p>
          <w:p>
            <w:pPr>
              <w:widowControl w:val="0"/>
              <w:spacing w:beforeAutospacing="0" w:after="0" w:afterAutospacing="0"/>
              <w:jc w:val="both"/>
              <w:rPr>
                <w:rFonts w:hint="default" w:ascii="仿宋" w:hAnsi="仿宋" w:eastAsia="仿宋"/>
                <w:kern w:val="2"/>
                <w:sz w:val="24"/>
                <w:szCs w:val="24"/>
                <w:lang w:val="en-US" w:eastAsia="zh-CN"/>
              </w:rPr>
            </w:pPr>
            <w:r>
              <w:rPr>
                <w:rFonts w:hint="eastAsia" w:ascii="仿宋" w:hAnsi="仿宋" w:eastAsia="仿宋"/>
                <w:kern w:val="2"/>
                <w:sz w:val="24"/>
                <w:szCs w:val="24"/>
              </w:rPr>
              <w:t>职业道德与法治</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体育与健康</w:t>
            </w:r>
          </w:p>
          <w:p>
            <w:pPr>
              <w:widowControl w:val="0"/>
              <w:spacing w:beforeAutospacing="0" w:after="0" w:afterAutospacing="0"/>
              <w:jc w:val="both"/>
              <w:rPr>
                <w:rFonts w:hint="default" w:ascii="仿宋" w:hAnsi="仿宋" w:eastAsia="仿宋"/>
                <w:kern w:val="2"/>
                <w:sz w:val="24"/>
                <w:szCs w:val="24"/>
                <w:lang w:val="en-US" w:eastAsia="zh-CN"/>
              </w:rPr>
            </w:pPr>
            <w:r>
              <w:rPr>
                <w:rFonts w:hint="eastAsia" w:ascii="仿宋" w:hAnsi="仿宋" w:eastAsia="仿宋"/>
                <w:kern w:val="2"/>
                <w:sz w:val="24"/>
                <w:szCs w:val="24"/>
              </w:rPr>
              <w:t>语文</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劳动教育</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数学</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英语</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艺术</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历史</w:t>
            </w:r>
          </w:p>
        </w:tc>
      </w:tr>
      <w:tr>
        <w:tblPrEx>
          <w:tblCellMar>
            <w:top w:w="0" w:type="dxa"/>
            <w:left w:w="108" w:type="dxa"/>
            <w:bottom w:w="0" w:type="dxa"/>
            <w:right w:w="108" w:type="dxa"/>
          </w:tblCellMar>
        </w:tblPrEx>
        <w:trPr>
          <w:cantSplit/>
          <w:trHeight w:val="90" w:hRule="atLeast"/>
          <w:jc w:val="center"/>
        </w:trPr>
        <w:tc>
          <w:tcPr>
            <w:tcW w:w="1034" w:type="dxa"/>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p>
        </w:tc>
        <w:tc>
          <w:tcPr>
            <w:tcW w:w="1352" w:type="dxa"/>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选</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修</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w:t>
            </w:r>
          </w:p>
          <w:p>
            <w:pPr>
              <w:widowControl w:val="0"/>
              <w:spacing w:beforeAutospacing="0" w:after="0" w:afterAutospacing="0"/>
              <w:jc w:val="center"/>
              <w:rPr>
                <w:rFonts w:hint="eastAsia" w:ascii="仿宋" w:hAnsi="仿宋" w:eastAsia="仿宋"/>
                <w:kern w:val="2"/>
                <w:sz w:val="24"/>
                <w:szCs w:val="24"/>
                <w:lang w:val="en-US" w:eastAsia="zh-CN"/>
              </w:rPr>
            </w:pPr>
          </w:p>
        </w:tc>
        <w:tc>
          <w:tcPr>
            <w:tcW w:w="4717"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中华优秀传统文化</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职业素养</w:t>
            </w: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kern w:val="2"/>
                <w:sz w:val="24"/>
                <w:szCs w:val="24"/>
              </w:rPr>
              <w:t>书法</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礼仪</w:t>
            </w:r>
          </w:p>
        </w:tc>
      </w:tr>
      <w:tr>
        <w:tblPrEx>
          <w:tblCellMar>
            <w:top w:w="0" w:type="dxa"/>
            <w:left w:w="108" w:type="dxa"/>
            <w:bottom w:w="0" w:type="dxa"/>
            <w:right w:w="108" w:type="dxa"/>
          </w:tblCellMar>
        </w:tblPrEx>
        <w:trPr>
          <w:cantSplit/>
          <w:trHeight w:val="1741" w:hRule="atLeast"/>
          <w:jc w:val="center"/>
        </w:trPr>
        <w:tc>
          <w:tcPr>
            <w:tcW w:w="1034"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专业技能课</w:t>
            </w:r>
          </w:p>
        </w:tc>
        <w:tc>
          <w:tcPr>
            <w:tcW w:w="1352" w:type="dxa"/>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专</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业</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核</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心</w:t>
            </w:r>
          </w:p>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课</w:t>
            </w:r>
          </w:p>
        </w:tc>
        <w:tc>
          <w:tcPr>
            <w:tcW w:w="4717"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 xml:space="preserve">声乐演唱         </w:t>
            </w:r>
            <w:r>
              <w:rPr>
                <w:rFonts w:hint="eastAsia" w:ascii="仿宋" w:hAnsi="仿宋" w:eastAsia="仿宋"/>
                <w:color w:val="000000" w:themeColor="text1"/>
                <w:kern w:val="2"/>
                <w:sz w:val="24"/>
                <w:szCs w:val="24"/>
                <w14:textFill>
                  <w14:solidFill>
                    <w14:schemeClr w14:val="tx1"/>
                  </w14:solidFill>
                </w14:textFill>
              </w:rPr>
              <w:t>乐理</w:t>
            </w: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 xml:space="preserve">器乐演奏         </w:t>
            </w:r>
            <w:r>
              <w:rPr>
                <w:rFonts w:hint="eastAsia" w:ascii="仿宋" w:hAnsi="仿宋" w:eastAsia="仿宋"/>
                <w:color w:val="000000" w:themeColor="text1"/>
                <w:kern w:val="2"/>
                <w:sz w:val="24"/>
                <w:szCs w:val="24"/>
                <w14:textFill>
                  <w14:solidFill>
                    <w14:schemeClr w14:val="tx1"/>
                  </w14:solidFill>
                </w14:textFill>
              </w:rPr>
              <w:t>和声</w:t>
            </w: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视唱练耳</w:t>
            </w:r>
            <w:r>
              <w:rPr>
                <w:rFonts w:hint="eastAsia" w:ascii="仿宋" w:hAnsi="仿宋" w:eastAsia="仿宋"/>
                <w:color w:val="000000" w:themeColor="text1"/>
                <w:kern w:val="2"/>
                <w:sz w:val="24"/>
                <w:szCs w:val="24"/>
                <w:lang w:val="en-US" w:eastAsia="zh-CN"/>
                <w14:textFill>
                  <w14:solidFill>
                    <w14:schemeClr w14:val="tx1"/>
                  </w14:solidFill>
                </w14:textFill>
              </w:rPr>
              <w:t xml:space="preserve">         合唱</w:t>
            </w:r>
          </w:p>
          <w:p>
            <w:pPr>
              <w:widowControl w:val="0"/>
              <w:spacing w:beforeAutospacing="0" w:after="0" w:afterAutospacing="0"/>
              <w:ind w:firstLine="1200" w:firstLineChars="50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 xml:space="preserve">       合奏</w:t>
            </w:r>
          </w:p>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cantSplit/>
          <w:trHeight w:val="435" w:hRule="atLeast"/>
          <w:jc w:val="center"/>
        </w:trPr>
        <w:tc>
          <w:tcPr>
            <w:tcW w:w="1034"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352" w:type="dxa"/>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717"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民族民间音乐</w:t>
            </w:r>
            <w:r>
              <w:rPr>
                <w:rFonts w:hint="eastAsia" w:ascii="仿宋" w:hAnsi="仿宋" w:eastAsia="仿宋"/>
                <w:color w:val="000000" w:themeColor="text1"/>
                <w:kern w:val="2"/>
                <w:sz w:val="24"/>
                <w:szCs w:val="24"/>
                <w:lang w:val="en-US" w:eastAsia="zh-CN"/>
                <w14:textFill>
                  <w14:solidFill>
                    <w14:schemeClr w14:val="tx1"/>
                  </w14:solidFill>
                </w14:textFill>
              </w:rPr>
              <w:t xml:space="preserve">      </w:t>
            </w:r>
            <w:r>
              <w:rPr>
                <w:rFonts w:hint="eastAsia" w:ascii="仿宋" w:hAnsi="仿宋" w:eastAsia="仿宋"/>
                <w:color w:val="000000" w:themeColor="text1"/>
                <w:kern w:val="2"/>
                <w:sz w:val="24"/>
                <w:szCs w:val="24"/>
                <w14:textFill>
                  <w14:solidFill>
                    <w14:schemeClr w14:val="tx1"/>
                  </w14:solidFill>
                </w14:textFill>
              </w:rPr>
              <w:t>中外音乐史</w:t>
            </w: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钢琴基础</w:t>
            </w:r>
            <w:r>
              <w:rPr>
                <w:rFonts w:hint="eastAsia" w:ascii="仿宋" w:hAnsi="仿宋" w:eastAsia="仿宋"/>
                <w:color w:val="000000" w:themeColor="text1"/>
                <w:kern w:val="2"/>
                <w:sz w:val="24"/>
                <w:szCs w:val="24"/>
                <w:lang w:val="en-US" w:eastAsia="zh-CN"/>
                <w14:textFill>
                  <w14:solidFill>
                    <w14:schemeClr w14:val="tx1"/>
                  </w14:solidFill>
                </w14:textFill>
              </w:rPr>
              <w:t xml:space="preserve">          文艺学常识</w:t>
            </w: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音乐欣赏</w:t>
            </w:r>
            <w:r>
              <w:rPr>
                <w:rFonts w:hint="eastAsia" w:ascii="仿宋" w:hAnsi="仿宋" w:eastAsia="仿宋"/>
                <w:color w:val="000000" w:themeColor="text1"/>
                <w:kern w:val="2"/>
                <w:sz w:val="24"/>
                <w:szCs w:val="24"/>
                <w:lang w:val="en-US" w:eastAsia="zh-CN"/>
                <w14:textFill>
                  <w14:solidFill>
                    <w14:schemeClr w14:val="tx1"/>
                  </w14:solidFill>
                </w14:textFill>
              </w:rPr>
              <w:t xml:space="preserve">          艺术概论</w:t>
            </w: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钢琴即兴伴奏      曲式分析</w:t>
            </w:r>
          </w:p>
          <w:p>
            <w:pPr>
              <w:widowControl w:val="0"/>
              <w:spacing w:beforeAutospacing="0" w:after="0" w:afterAutospacing="0"/>
              <w:jc w:val="both"/>
              <w:rPr>
                <w:rFonts w:hint="eastAsia" w:ascii="仿宋" w:hAnsi="仿宋" w:eastAsia="仿宋"/>
                <w:color w:val="000000"/>
                <w:kern w:val="2"/>
                <w:sz w:val="24"/>
                <w:szCs w:val="24"/>
                <w:lang w:val="en-US" w:eastAsia="zh-CN" w:bidi="ar-SA"/>
              </w:rPr>
            </w:pPr>
            <w:r>
              <w:rPr>
                <w:rFonts w:hint="eastAsia" w:ascii="仿宋" w:hAnsi="仿宋" w:eastAsia="仿宋"/>
                <w:kern w:val="2"/>
                <w:sz w:val="24"/>
                <w:szCs w:val="24"/>
              </w:rPr>
              <w:t>正音</w:t>
            </w:r>
          </w:p>
        </w:tc>
      </w:tr>
      <w:tr>
        <w:tblPrEx>
          <w:tblCellMar>
            <w:top w:w="0" w:type="dxa"/>
            <w:left w:w="108" w:type="dxa"/>
            <w:bottom w:w="0" w:type="dxa"/>
            <w:right w:w="108" w:type="dxa"/>
          </w:tblCellMar>
        </w:tblPrEx>
        <w:trPr>
          <w:cantSplit/>
          <w:trHeight w:val="1297" w:hRule="atLeast"/>
          <w:jc w:val="center"/>
        </w:trPr>
        <w:tc>
          <w:tcPr>
            <w:tcW w:w="1034"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352" w:type="dxa"/>
            <w:tcBorders>
              <w:left w:val="single" w:color="000000" w:sz="6" w:space="0"/>
              <w:right w:val="single" w:color="000000" w:sz="6" w:space="0"/>
            </w:tcBorders>
            <w:vAlign w:val="center"/>
          </w:tcPr>
          <w:p>
            <w:pPr>
              <w:widowControl w:val="0"/>
              <w:spacing w:beforeAutospacing="0" w:after="0" w:afterAutospacing="0"/>
              <w:ind w:firstLine="480" w:firstLineChars="200"/>
              <w:jc w:val="both"/>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专</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业</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基</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础</w:t>
            </w:r>
          </w:p>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课</w:t>
            </w:r>
          </w:p>
        </w:tc>
        <w:tc>
          <w:tcPr>
            <w:tcW w:w="4717" w:type="dxa"/>
            <w:vMerge w:val="continue"/>
            <w:tcBorders>
              <w:left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p>
        </w:tc>
      </w:tr>
      <w:tr>
        <w:tblPrEx>
          <w:tblCellMar>
            <w:top w:w="0" w:type="dxa"/>
            <w:left w:w="108" w:type="dxa"/>
            <w:bottom w:w="0" w:type="dxa"/>
            <w:right w:w="108" w:type="dxa"/>
          </w:tblCellMar>
        </w:tblPrEx>
        <w:trPr>
          <w:cantSplit/>
          <w:trHeight w:val="1397" w:hRule="atLeast"/>
          <w:jc w:val="center"/>
        </w:trPr>
        <w:tc>
          <w:tcPr>
            <w:tcW w:w="1034"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352" w:type="dxa"/>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专业</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选修课</w:t>
            </w:r>
          </w:p>
        </w:tc>
        <w:tc>
          <w:tcPr>
            <w:tcW w:w="4717"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形体训练</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手风琴</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 xml:space="preserve"> 二胡</w:t>
            </w:r>
          </w:p>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lang w:val="en-US" w:eastAsia="zh-CN"/>
              </w:rPr>
              <w:t>古筝              长号</w:t>
            </w:r>
          </w:p>
        </w:tc>
      </w:tr>
      <w:tr>
        <w:tblPrEx>
          <w:tblCellMar>
            <w:top w:w="0" w:type="dxa"/>
            <w:left w:w="108" w:type="dxa"/>
            <w:bottom w:w="0" w:type="dxa"/>
            <w:right w:w="108" w:type="dxa"/>
          </w:tblCellMar>
        </w:tblPrEx>
        <w:trPr>
          <w:trHeight w:val="629" w:hRule="atLeast"/>
          <w:jc w:val="center"/>
        </w:trPr>
        <w:tc>
          <w:tcPr>
            <w:tcW w:w="7103" w:type="dxa"/>
            <w:gridSpan w:val="3"/>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p>
            <w:pPr>
              <w:widowControl w:val="0"/>
              <w:spacing w:beforeAutospacing="0" w:after="0" w:afterAutospacing="0"/>
              <w:ind w:firstLine="960" w:firstLineChars="400"/>
              <w:jc w:val="both"/>
              <w:rPr>
                <w:rFonts w:hint="eastAsia" w:ascii="仿宋" w:hAnsi="仿宋" w:eastAsia="仿宋"/>
                <w:kern w:val="2"/>
                <w:sz w:val="24"/>
                <w:szCs w:val="24"/>
                <w:lang w:eastAsia="zh-CN"/>
              </w:rPr>
            </w:pPr>
            <w:r>
              <w:rPr>
                <w:rFonts w:hint="eastAsia" w:ascii="仿宋" w:hAnsi="仿宋" w:eastAsia="仿宋"/>
                <w:kern w:val="2"/>
                <w:sz w:val="24"/>
                <w:szCs w:val="24"/>
                <w:lang w:val="en-US" w:eastAsia="zh-CN"/>
              </w:rPr>
              <w:t>实习实训         （</w:t>
            </w:r>
            <w:r>
              <w:rPr>
                <w:rFonts w:hint="eastAsia" w:ascii="仿宋" w:hAnsi="仿宋" w:eastAsia="仿宋"/>
                <w:kern w:val="2"/>
                <w:sz w:val="24"/>
                <w:szCs w:val="24"/>
              </w:rPr>
              <w:t>认知实习</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跟岗实习</w:t>
            </w:r>
            <w:r>
              <w:rPr>
                <w:rFonts w:hint="eastAsia" w:ascii="仿宋" w:hAnsi="仿宋" w:eastAsia="仿宋"/>
                <w:kern w:val="2"/>
                <w:sz w:val="24"/>
                <w:szCs w:val="24"/>
                <w:lang w:val="en-US" w:eastAsia="zh-CN"/>
              </w:rPr>
              <w:t xml:space="preserve"> </w:t>
            </w:r>
            <w:r>
              <w:rPr>
                <w:rFonts w:hint="eastAsia" w:ascii="仿宋" w:hAnsi="仿宋" w:eastAsia="仿宋"/>
                <w:kern w:val="2"/>
                <w:sz w:val="24"/>
                <w:szCs w:val="24"/>
              </w:rPr>
              <w:t>顶岗实习</w:t>
            </w:r>
            <w:r>
              <w:rPr>
                <w:rFonts w:hint="eastAsia" w:ascii="仿宋" w:hAnsi="仿宋" w:eastAsia="仿宋"/>
                <w:kern w:val="2"/>
                <w:sz w:val="24"/>
                <w:szCs w:val="24"/>
                <w:lang w:eastAsia="zh-CN"/>
              </w:rPr>
              <w:t>）</w:t>
            </w:r>
          </w:p>
        </w:tc>
      </w:tr>
    </w:tbl>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widowControl w:val="0"/>
        <w:spacing w:beforeAutospacing="0" w:after="0" w:afterAutospacing="0" w:line="560" w:lineRule="exact"/>
        <w:ind w:firstLine="281" w:firstLineChars="100"/>
        <w:jc w:val="both"/>
        <w:rPr>
          <w:rFonts w:hint="eastAsia" w:ascii="仿宋" w:hAnsi="仿宋" w:eastAsia="仿宋"/>
          <w:b/>
          <w:kern w:val="2"/>
          <w:sz w:val="28"/>
          <w:szCs w:val="28"/>
        </w:rPr>
      </w:pPr>
    </w:p>
    <w:p>
      <w:pPr>
        <w:spacing w:beforeAutospacing="0" w:afterAutospacing="0" w:line="360" w:lineRule="auto"/>
        <w:rPr>
          <w:rFonts w:hint="eastAsia" w:ascii="宋体" w:hAnsi="宋体"/>
          <w:bCs/>
          <w:sz w:val="28"/>
          <w:szCs w:val="28"/>
        </w:rPr>
      </w:pPr>
    </w:p>
    <w:p>
      <w:pPr>
        <w:spacing w:beforeAutospacing="0" w:afterAutospacing="0" w:line="360" w:lineRule="auto"/>
        <w:ind w:firstLine="560" w:firstLineChars="200"/>
        <w:rPr>
          <w:rFonts w:hint="eastAsia" w:ascii="仿宋" w:hAnsi="仿宋" w:eastAsia="仿宋"/>
          <w:bCs/>
          <w:sz w:val="28"/>
          <w:szCs w:val="28"/>
        </w:rPr>
      </w:pPr>
      <w:r>
        <w:rPr>
          <w:rFonts w:hint="eastAsia" w:ascii="仿宋" w:hAnsi="仿宋" w:eastAsia="仿宋"/>
          <w:bCs/>
          <w:sz w:val="28"/>
          <w:szCs w:val="28"/>
        </w:rPr>
        <w:t>（一）</w:t>
      </w:r>
      <w:r>
        <w:rPr>
          <w:rFonts w:hint="eastAsia" w:ascii="仿宋" w:hAnsi="仿宋" w:eastAsia="仿宋"/>
          <w:sz w:val="28"/>
          <w:szCs w:val="28"/>
        </w:rPr>
        <w:t>公共基础课程</w:t>
      </w:r>
    </w:p>
    <w:p>
      <w:pPr>
        <w:spacing w:beforeAutospacing="0" w:afterAutospacing="0" w:line="360" w:lineRule="auto"/>
        <w:ind w:firstLine="560" w:firstLineChars="200"/>
        <w:rPr>
          <w:rFonts w:hint="eastAsia" w:ascii="仿宋" w:hAnsi="仿宋" w:eastAsia="仿宋"/>
          <w:bCs/>
          <w:sz w:val="28"/>
          <w:szCs w:val="28"/>
        </w:rPr>
      </w:pPr>
      <w:r>
        <w:rPr>
          <w:rFonts w:hint="eastAsia" w:ascii="仿宋" w:hAnsi="仿宋" w:eastAsia="仿宋"/>
          <w:bCs/>
          <w:sz w:val="28"/>
          <w:szCs w:val="28"/>
        </w:rPr>
        <w:t>根据党和国家有关文件明确规定，本专业把思想政治课、语文、历史等国家课程和数学、英语、信息技术、体育与健康、艺术、劳动教育等课程列为公共基础课程，把中华优秀传统文化、职业素养、书法、礼仪等列为公共选修课。</w:t>
      </w:r>
    </w:p>
    <w:p>
      <w:pPr>
        <w:pStyle w:val="39"/>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音乐表演</w:t>
      </w:r>
      <w:r>
        <w:rPr>
          <w:rFonts w:hint="eastAsia" w:ascii="仿宋" w:hAnsi="仿宋" w:eastAsia="仿宋"/>
          <w:sz w:val="28"/>
          <w:szCs w:val="28"/>
        </w:rPr>
        <w:t>专业对于相关文件中规定的公共基础课程全部开设，尤其是劳动教育，除了开设劳动教育课程之外，还在其它科目的课程开设过程中，发掘出合适的劳动机会，在</w:t>
      </w:r>
      <w:r>
        <w:rPr>
          <w:rFonts w:ascii="仿宋" w:hAnsi="仿宋" w:eastAsia="仿宋"/>
          <w:sz w:val="28"/>
          <w:szCs w:val="28"/>
        </w:rPr>
        <w:t>教学</w:t>
      </w:r>
      <w:r>
        <w:rPr>
          <w:rFonts w:hint="eastAsia" w:ascii="仿宋" w:hAnsi="仿宋" w:eastAsia="仿宋"/>
          <w:sz w:val="28"/>
          <w:szCs w:val="28"/>
        </w:rPr>
        <w:t>中</w:t>
      </w:r>
      <w:r>
        <w:rPr>
          <w:rFonts w:ascii="仿宋" w:hAnsi="仿宋" w:eastAsia="仿宋"/>
          <w:sz w:val="28"/>
          <w:szCs w:val="28"/>
        </w:rPr>
        <w:t>因势利导</w:t>
      </w:r>
      <w:r>
        <w:rPr>
          <w:rFonts w:hint="eastAsia" w:ascii="仿宋" w:hAnsi="仿宋" w:eastAsia="仿宋"/>
          <w:sz w:val="28"/>
          <w:szCs w:val="28"/>
        </w:rPr>
        <w:t>将</w:t>
      </w:r>
      <w:r>
        <w:rPr>
          <w:rFonts w:ascii="仿宋" w:hAnsi="仿宋" w:eastAsia="仿宋"/>
          <w:sz w:val="28"/>
          <w:szCs w:val="28"/>
        </w:rPr>
        <w:t>劳动教育有机融入</w:t>
      </w:r>
      <w:r>
        <w:rPr>
          <w:rFonts w:hint="eastAsia" w:ascii="仿宋" w:hAnsi="仿宋" w:eastAsia="仿宋"/>
          <w:sz w:val="28"/>
          <w:szCs w:val="28"/>
        </w:rPr>
        <w:t>到学生的</w:t>
      </w:r>
      <w:r>
        <w:rPr>
          <w:rFonts w:ascii="仿宋" w:hAnsi="仿宋" w:eastAsia="仿宋"/>
          <w:sz w:val="28"/>
          <w:szCs w:val="28"/>
        </w:rPr>
        <w:t>全部教育生活中</w:t>
      </w:r>
      <w:r>
        <w:rPr>
          <w:rFonts w:hint="eastAsia" w:ascii="仿宋" w:hAnsi="仿宋" w:eastAsia="仿宋"/>
          <w:sz w:val="28"/>
          <w:szCs w:val="28"/>
        </w:rPr>
        <w:t>。</w:t>
      </w:r>
    </w:p>
    <w:p>
      <w:pPr>
        <w:spacing w:beforeAutospacing="0" w:afterAutospacing="0" w:line="360" w:lineRule="auto"/>
        <w:ind w:right="-86" w:rightChars="-39" w:firstLine="480"/>
        <w:rPr>
          <w:rFonts w:hint="eastAsia" w:ascii="仿宋" w:hAnsi="仿宋" w:eastAsia="仿宋"/>
          <w:sz w:val="28"/>
          <w:szCs w:val="28"/>
        </w:rPr>
      </w:pPr>
      <w:r>
        <w:rPr>
          <w:rFonts w:hint="eastAsia" w:ascii="仿宋" w:hAnsi="仿宋" w:eastAsia="仿宋"/>
          <w:sz w:val="28"/>
          <w:szCs w:val="28"/>
        </w:rPr>
        <w:t>通过学习必修课或选修课程掌握基础的文化知识，主要为学生继续学习创造条件；培养学生良好的职业道德素养、劳动素养、身体素质、心理素质、礼仪修养素质等，为培养公民基本素养打好基础</w:t>
      </w:r>
    </w:p>
    <w:tbl>
      <w:tblPr>
        <w:tblStyle w:val="3"/>
        <w:tblW w:w="8079"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851"/>
        <w:gridCol w:w="4110"/>
        <w:gridCol w:w="1560"/>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8079" w:type="dxa"/>
            <w:gridSpan w:val="5"/>
            <w:tcBorders>
              <w:top w:val="nil"/>
              <w:left w:val="nil"/>
              <w:bottom w:val="single" w:color="000000" w:sz="4" w:space="0"/>
              <w:right w:val="nil"/>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表3公共基础课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blHeader/>
        </w:trPr>
        <w:tc>
          <w:tcPr>
            <w:tcW w:w="850" w:type="dxa"/>
            <w:tcBorders>
              <w:top w:val="single" w:color="000000" w:sz="4" w:space="0"/>
            </w:tcBorders>
            <w:vAlign w:val="center"/>
          </w:tcPr>
          <w:p>
            <w:pPr>
              <w:widowControl w:val="0"/>
              <w:spacing w:beforeAutospacing="0" w:after="0" w:afterAutospacing="0"/>
              <w:ind w:right="-86" w:rightChars="-39"/>
              <w:jc w:val="center"/>
              <w:rPr>
                <w:rFonts w:ascii="仿宋" w:hAnsi="仿宋" w:eastAsia="仿宋"/>
                <w:kern w:val="2"/>
                <w:sz w:val="21"/>
              </w:rPr>
            </w:pPr>
            <w:r>
              <w:rPr>
                <w:rFonts w:ascii="仿宋" w:hAnsi="仿宋" w:eastAsia="仿宋"/>
                <w:kern w:val="2"/>
                <w:sz w:val="21"/>
              </w:rPr>
              <w:br w:type="page"/>
            </w:r>
            <w:r>
              <w:rPr>
                <w:rFonts w:hint="eastAsia" w:ascii="仿宋" w:hAnsi="仿宋" w:eastAsia="仿宋"/>
                <w:kern w:val="2"/>
                <w:sz w:val="24"/>
              </w:rPr>
              <w:t>序号</w:t>
            </w:r>
          </w:p>
        </w:tc>
        <w:tc>
          <w:tcPr>
            <w:tcW w:w="851" w:type="dxa"/>
            <w:tcBorders>
              <w:top w:val="single" w:color="000000" w:sz="4" w:space="0"/>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课程名称</w:t>
            </w:r>
          </w:p>
        </w:tc>
        <w:tc>
          <w:tcPr>
            <w:tcW w:w="4110" w:type="dxa"/>
            <w:tcBorders>
              <w:top w:val="single" w:color="000000" w:sz="4" w:space="0"/>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课程目标</w:t>
            </w:r>
          </w:p>
        </w:tc>
        <w:tc>
          <w:tcPr>
            <w:tcW w:w="1560" w:type="dxa"/>
            <w:tcBorders>
              <w:top w:val="single" w:color="000000" w:sz="4" w:space="0"/>
            </w:tcBorders>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主要教学内容及要求</w:t>
            </w:r>
          </w:p>
        </w:tc>
        <w:tc>
          <w:tcPr>
            <w:tcW w:w="708" w:type="dxa"/>
            <w:tcBorders>
              <w:top w:val="single" w:color="000000" w:sz="4" w:space="0"/>
            </w:tcBorders>
            <w:vAlign w:val="center"/>
          </w:tcPr>
          <w:p>
            <w:pPr>
              <w:widowControl w:val="0"/>
              <w:spacing w:beforeAutospacing="0" w:after="0" w:afterAutospacing="0"/>
              <w:ind w:right="-86" w:rightChars="-39"/>
              <w:jc w:val="center"/>
              <w:rPr>
                <w:rFonts w:hint="eastAsia" w:ascii="宋体" w:hAnsi="宋体"/>
                <w:kern w:val="2"/>
                <w:sz w:val="24"/>
              </w:rPr>
            </w:pPr>
            <w:r>
              <w:rPr>
                <w:rFonts w:hint="eastAsia" w:ascii="宋体" w:hAnsi="宋体"/>
                <w:kern w:val="2"/>
                <w:sz w:val="24"/>
              </w:rPr>
              <w:t>参考</w:t>
            </w:r>
          </w:p>
          <w:p>
            <w:pPr>
              <w:widowControl w:val="0"/>
              <w:spacing w:beforeAutospacing="0" w:after="0" w:afterAutospacing="0"/>
              <w:ind w:right="-86" w:rightChars="-39"/>
              <w:jc w:val="center"/>
              <w:rPr>
                <w:rFonts w:hint="eastAsia" w:ascii="宋体" w:hAnsi="宋体"/>
                <w:kern w:val="2"/>
                <w:sz w:val="24"/>
              </w:rPr>
            </w:pPr>
            <w:r>
              <w:rPr>
                <w:rFonts w:hint="eastAsia" w:ascii="宋体" w:hAnsi="宋体"/>
                <w:kern w:val="2"/>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中国特色社会主义</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使学生逐步认清自己今天和未来的社会角色：从公民、消费者到企业的劳动者、经营者；从民主政治的受益者、参与者到和谐社会的建设者。同时，也将学习和掌握成为这些角色所必须具备的基本知识、正确的观念和初步的能力。</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2.能力目标：掌握马克思主义的相关基本观点和我国社会主义经济建设、政治建设、文化建设、社会建设的有关知识；提高思想政治素质，坚定走中国特色社会主义道路的信念。</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3.素质目标：提高辨析社会现象、主动参与社会生活的能力。成为“四有”的社会主义事业建设者和接班人</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依据《中等职业学校中国特色社会主义课程标准》开设并与专业实际和行业发展密切结合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2</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心理健康与职业生涯</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帮助学生从职业的角度了解所学专业、了解个人特点、了解社会需要，树立正确的成才观，立足本人实际，把个人发展和经济社会发展结合起来，热爱专业，增强职业生涯成功的自信心。</w:t>
            </w:r>
            <w:r>
              <w:rPr>
                <w:rFonts w:ascii="仿宋" w:hAnsi="仿宋" w:eastAsia="仿宋"/>
                <w:kern w:val="2"/>
                <w:sz w:val="24"/>
              </w:rPr>
              <w:t>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了解所学专业及其对应职业群和相关行业，了解职业资格与职业生涯发展的关系，了解不同职业对从业者的个性要求和自己的个性特点。理解职业对从业者的素质要求，理解“兴趣能培养、性格能调适、能力能提高”对职业生涯发展的重要意义。</w:t>
            </w:r>
            <w:r>
              <w:rPr>
                <w:rFonts w:ascii="仿宋" w:hAnsi="仿宋" w:eastAsia="仿宋"/>
                <w:kern w:val="2"/>
                <w:sz w:val="24"/>
              </w:rPr>
              <w:t xml:space="preserve">  </w:t>
            </w:r>
          </w:p>
          <w:p>
            <w:pPr>
              <w:widowControl w:val="0"/>
              <w:spacing w:beforeAutospacing="0" w:after="0" w:afterAutospacing="0" w:line="360" w:lineRule="auto"/>
              <w:jc w:val="both"/>
              <w:rPr>
                <w:rFonts w:hint="eastAsia" w:ascii="仿宋" w:hAnsi="仿宋" w:eastAsia="仿宋"/>
                <w:kern w:val="2"/>
                <w:sz w:val="24"/>
              </w:rPr>
            </w:pPr>
            <w:r>
              <w:rPr>
                <w:rFonts w:hint="eastAsia" w:ascii="仿宋" w:hAnsi="仿宋" w:eastAsia="仿宋"/>
                <w:kern w:val="2"/>
                <w:sz w:val="24"/>
              </w:rPr>
              <w:t>2.能力目标：分析所学专业应达到的职业资格标准，分析本人发展条件，了解本专业的社会需要；体验个性调适和自我控制的过程；挖掘自己与职业要求相符的长处，找到存在的差距。</w:t>
            </w:r>
          </w:p>
          <w:p>
            <w:pPr>
              <w:widowControl w:val="0"/>
              <w:spacing w:beforeAutospacing="0" w:after="0" w:afterAutospacing="0" w:line="360" w:lineRule="auto"/>
              <w:jc w:val="both"/>
              <w:rPr>
                <w:rFonts w:hint="eastAsia" w:ascii="仿宋" w:hAnsi="仿宋" w:eastAsia="仿宋"/>
                <w:kern w:val="2"/>
                <w:sz w:val="24"/>
              </w:rPr>
            </w:pPr>
            <w:r>
              <w:rPr>
                <w:rFonts w:hint="eastAsia" w:ascii="仿宋" w:hAnsi="仿宋" w:eastAsia="仿宋"/>
                <w:kern w:val="2"/>
                <w:sz w:val="24"/>
              </w:rPr>
              <w:t>3.素质目标：树立行行出状元、中职生能成才的信念，形成正确的职业价值取向。</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依据《中等职业学校心理健康与职业生涯课程标准》开设并与专业实际和行业发展密切结合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3</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哲学</w:t>
            </w:r>
          </w:p>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与人生</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（一）知识目标：使学生了解马克思主义哲学中与人生发展关系密切的基础知识。</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（二）能力目标：提高学生用马克思主义哲学的基本观点、方法分析和解决人生发展重要问题的能力。</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（三）素质目标：引导学生进行正确的价值判断和行为选择，形成积极向上的人生态度，为人生的健康发展奠定思想基础。</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依据《中等职业学校哲学与人才课程标准》开设并与专业实际和行业发展密切结合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4</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职业道德与法治</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通过对《职业道德与法治》的学习，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（一）知识目标</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1</w:t>
            </w:r>
            <w:r>
              <w:rPr>
                <w:rFonts w:hint="eastAsia" w:ascii="仿宋" w:hAnsi="仿宋" w:eastAsia="仿宋"/>
                <w:kern w:val="2"/>
                <w:sz w:val="24"/>
              </w:rPr>
              <w:t>．了解道德的特点和作用、公民道德和职业道德基本规范，理解遵守道德特别是职业道德的意义。</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2</w:t>
            </w:r>
            <w:r>
              <w:rPr>
                <w:rFonts w:hint="eastAsia" w:ascii="仿宋" w:hAnsi="仿宋" w:eastAsia="仿宋"/>
                <w:kern w:val="2"/>
                <w:sz w:val="24"/>
              </w:rPr>
              <w:t>．了解实体法和程序法的作用，理解依法治国的基本要求、尊重和保障人权的意义。</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3</w:t>
            </w:r>
            <w:r>
              <w:rPr>
                <w:rFonts w:hint="eastAsia" w:ascii="仿宋" w:hAnsi="仿宋" w:eastAsia="仿宋"/>
                <w:kern w:val="2"/>
                <w:sz w:val="24"/>
              </w:rPr>
              <w:t>．了解有关违法行为的危害和违法要承担法律责任、犯罪的危害以及对犯罪的惩罚，理解守法的意义。</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 xml:space="preserve"> 4</w:t>
            </w:r>
            <w:r>
              <w:rPr>
                <w:rFonts w:hint="eastAsia" w:ascii="仿宋" w:hAnsi="仿宋" w:eastAsia="仿宋"/>
                <w:kern w:val="2"/>
                <w:sz w:val="24"/>
              </w:rPr>
              <w:t>．了解相关的民事、经济法律常识，理解其意义和作用。</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（二）能力目标</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1</w:t>
            </w:r>
            <w:r>
              <w:rPr>
                <w:rFonts w:hint="eastAsia" w:ascii="仿宋" w:hAnsi="仿宋" w:eastAsia="仿宋"/>
                <w:kern w:val="2"/>
                <w:sz w:val="24"/>
              </w:rPr>
              <w:t>．自觉践行公民道德和职业道德基本规范，做有道德的人。</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2</w:t>
            </w:r>
            <w:r>
              <w:rPr>
                <w:rFonts w:hint="eastAsia" w:ascii="仿宋" w:hAnsi="仿宋" w:eastAsia="仿宋"/>
                <w:kern w:val="2"/>
                <w:sz w:val="24"/>
              </w:rPr>
              <w:t>．维护社会主义法制尊严，履行保障宪法和法律实施的公民职责，依法维护自己的权益</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3</w:t>
            </w:r>
            <w:r>
              <w:rPr>
                <w:rFonts w:hint="eastAsia" w:ascii="仿宋" w:hAnsi="仿宋" w:eastAsia="仿宋"/>
                <w:kern w:val="2"/>
                <w:sz w:val="24"/>
              </w:rPr>
              <w:t>．自觉依法律己，同各种违法犯罪作斗争。</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4</w:t>
            </w:r>
            <w:r>
              <w:rPr>
                <w:rFonts w:hint="eastAsia" w:ascii="仿宋" w:hAnsi="仿宋" w:eastAsia="仿宋"/>
                <w:kern w:val="2"/>
                <w:sz w:val="24"/>
              </w:rPr>
              <w:t>．在民事和经济活动中按照法律规范做事，依法维护权益、履行义务、承担责任。</w:t>
            </w:r>
            <w:r>
              <w:rPr>
                <w:rFonts w:ascii="仿宋" w:hAnsi="仿宋" w:eastAsia="仿宋"/>
                <w:kern w:val="2"/>
                <w:sz w:val="24"/>
              </w:rPr>
              <w:t xml:space="preserve">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（三）素质能力</w:t>
            </w:r>
            <w:r>
              <w:rPr>
                <w:rFonts w:ascii="仿宋" w:hAnsi="仿宋" w:eastAsia="仿宋"/>
                <w:kern w:val="2"/>
                <w:sz w:val="24"/>
              </w:rPr>
              <w:t>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尊重自己和他人，平等待人、真诚礼貌；以讲礼仪为荣，以不讲礼仪为耻；追求高尚人格，维护自己的文明形象。认同公民道德和职业道德基本规范，以遵守道德为荣、以违背道德为耻，崇尚职业道德榜样，追求高尚的道德人格。</w:t>
            </w:r>
            <w:r>
              <w:rPr>
                <w:rFonts w:ascii="仿宋" w:hAnsi="仿宋" w:eastAsia="仿宋"/>
                <w:kern w:val="2"/>
                <w:sz w:val="24"/>
              </w:rPr>
              <w:t xml:space="preserve">  </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依据《中等职业学校职业道德与法治课程标准》开设并与专业实际和行业发展密切结合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5</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语文</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中等职业学校语文课程要全面贯彻落实党的教育方针，落实立德树人的根本任务。学生在完成九年义务教育基础上，通过本课程的学习，进一步掌握必需的语文基础知识。</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1.知识目标:掌握日常生活和职业岗位需要的现代文阅读能力、写作能力、口语交际能力；具有初步的文学作品欣赏能力和浅易文言文阅读能力；掌握基本的语文学习方法，</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2.能力目标：在语言理解与运用、思维发展与提升、审美发现与鉴赏、文化传承与创新等语文核心素养方面获得持续发展。</w:t>
            </w:r>
            <w:r>
              <w:rPr>
                <w:rFonts w:ascii="仿宋" w:hAnsi="仿宋" w:eastAsia="仿宋"/>
                <w:kern w:val="2"/>
                <w:sz w:val="24"/>
              </w:rPr>
              <w:t> </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3.素质目标：养成自学和运用语文的良好习惯；能够重视语言的积累和感悟，接受优秀文化的熏陶，提高思想品德修养和审美情趣，形成良好的个性、健全的人格。</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依据《中等职业学校语文课程标准》开设并与专业实际和行业发展密切结合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6</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数学</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数学课程是中等职业教育阶段的一门主要文化基础课程，具有很强的工具功能，是学生学习其他文化基础课程、专业课程以及职业生涯发展的基础。</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1.知识目标：在九年义务教育基础上，使学生进一步学习并掌握职业岗位和生活中所必要的数学基础知识。</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2.能力目标：培养学生的计算技能、计算工具使用技能和数据处理技能，培养学生的观察能力、空间想象能力、分析与解决问题能力和数学思维能力。</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3.素质目标：引导学生逐步养成良好的学习习惯、实践意识、创新意识和实事求是的科学态度，提高学生就业能力与创业能力。</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依据《中等职业学校数学课程标准》开设并注重在职业模块的教学內容中体现专业特色</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7</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英语</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 xml:space="preserve">中等职业学校英语课程是九年制义务教育阶段英语课程的巩固与拓展，是一门重要的、必修的文化基础课程，具有很强的工具性和实践性。 </w:t>
            </w:r>
          </w:p>
          <w:p>
            <w:pPr>
              <w:widowControl w:val="0"/>
              <w:numPr>
                <w:ilvl w:val="0"/>
                <w:numId w:val="1"/>
              </w:numPr>
              <w:tabs>
                <w:tab w:val="left" w:pos="312"/>
              </w:tabs>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知识目标：学生通过英语学习和语言实践，逐步掌握基础知识和基本技能。</w:t>
            </w:r>
          </w:p>
          <w:p>
            <w:pPr>
              <w:widowControl w:val="0"/>
              <w:numPr>
                <w:ilvl w:val="0"/>
                <w:numId w:val="1"/>
              </w:numPr>
              <w:tabs>
                <w:tab w:val="left" w:pos="312"/>
              </w:tabs>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能力目标：掌握学习英语的各种学习方法，学会自己学习。</w:t>
            </w:r>
          </w:p>
          <w:p>
            <w:pPr>
              <w:widowControl w:val="0"/>
              <w:numPr>
                <w:ilvl w:val="0"/>
                <w:numId w:val="1"/>
              </w:numPr>
              <w:tabs>
                <w:tab w:val="left" w:pos="312"/>
              </w:tabs>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素质目标：不断提高语言运用能力和人文素养，为其职业发展和终身学习奠定良好的基础。</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依据《中等职业学校英语课程标准》开设并注重在职业模块的教学內容中体现专业特色</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8</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信息技术</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通过本课程的学习要求学生掌握计算机的发展应用、系统组成、常用输入法、日常维护与故障处理等基础知识；灵活的运用现代办公中的文字处理、表格设计、演示文稿、网上浏览、电子邮件通信等常用软件的使用方法。</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1. 知识目标：使学生进一步了解、掌握信息技术知识，提高学生计算机基本操作、办公应用、网络应用、多媒体技术应用等方面的技能，使学生初步具有利用计算机解决学习、工作、生活中常见问题的能力。</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2. 能力目标：使学生能够根据职业需求运用计算机，体验利用计算机技术获取信息、处理信息、分析信息、发布信息的过程，逐渐养成独立思考、主动探究的学习方法，培养严谨的科学态度和团队协作意识。</w:t>
            </w:r>
          </w:p>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3. 素质目标：使学生树立知识产权意识，了解并能够遵守社会公共道德规范和相关法律法规，自觉抵制不良信息，依法进行信息技术活动。</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依据《中等职业学校信息技术课程标准》开设并注重在职业模块的教学內容中体现专业特色</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9</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体育</w:t>
            </w:r>
          </w:p>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与健康</w:t>
            </w:r>
          </w:p>
        </w:tc>
        <w:tc>
          <w:tcPr>
            <w:tcW w:w="4110" w:type="dxa"/>
            <w:vAlign w:val="top"/>
          </w:tcPr>
          <w:p>
            <w:pPr>
              <w:widowControl w:val="0"/>
              <w:numPr>
                <w:ilvl w:val="0"/>
                <w:numId w:val="2"/>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知识目标：基本掌握两项以上体育技能，不断提高运动能力。形成自己的运动爱好和专长，有能力参加班级、校际和更高级别的体育运动比赛。  </w:t>
            </w:r>
          </w:p>
          <w:p>
            <w:pPr>
              <w:widowControl w:val="0"/>
              <w:numPr>
                <w:ilvl w:val="0"/>
                <w:numId w:val="2"/>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r>
              <w:rPr>
                <w:rFonts w:ascii="仿宋" w:hAnsi="仿宋" w:eastAsia="仿宋"/>
                <w:kern w:val="2"/>
                <w:sz w:val="24"/>
              </w:rPr>
              <w:t>    </w:t>
            </w:r>
          </w:p>
          <w:p>
            <w:pPr>
              <w:widowControl w:val="0"/>
              <w:spacing w:beforeAutospacing="0" w:after="0" w:afterAutospacing="0" w:line="360" w:lineRule="auto"/>
              <w:ind w:right="-86" w:rightChars="-39"/>
              <w:jc w:val="both"/>
              <w:rPr>
                <w:rFonts w:ascii="仿宋" w:hAnsi="仿宋" w:eastAsia="仿宋"/>
                <w:kern w:val="2"/>
                <w:sz w:val="24"/>
              </w:rPr>
            </w:pPr>
            <w:r>
              <w:rPr>
                <w:rFonts w:ascii="仿宋" w:hAnsi="仿宋" w:eastAsia="仿宋"/>
                <w:kern w:val="2"/>
                <w:sz w:val="24"/>
              </w:rPr>
              <w:t>3</w:t>
            </w:r>
            <w:r>
              <w:rPr>
                <w:rFonts w:hint="eastAsia" w:ascii="仿宋" w:hAnsi="仿宋" w:eastAsia="仿宋"/>
                <w:kern w:val="2"/>
                <w:sz w:val="24"/>
              </w:rPr>
              <w:t>．素质目标：通过体育教学，进行爱国主义、集体主义和职业道德与行为规范教育，提高学生社会责任感。</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依据《中等职业学校体育与健康课程标准》开设并与专业实际和行业发展密切结合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10</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艺术</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艺术课程要落实立德树人根本任务，以美育人、以文化人。</w:t>
            </w:r>
          </w:p>
          <w:p>
            <w:pPr>
              <w:widowControl w:val="0"/>
              <w:numPr>
                <w:ilvl w:val="0"/>
                <w:numId w:val="3"/>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学生在完成九年义务教育基础上，通过艺术学习和艺术活动，进一步学习艺术知识和技能，了解不同艺术类型的表现形式、审美特征和相互之间的联系与区别，培养艺术鉴赏兴趣；掌握欣赏艺术作品和创作艺术作品的基本方法。</w:t>
            </w:r>
          </w:p>
          <w:p>
            <w:pPr>
              <w:widowControl w:val="0"/>
              <w:numPr>
                <w:ilvl w:val="0"/>
                <w:numId w:val="3"/>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学会运用有关的基本知识、技能与原理，能初步比较、分析与描述不同时代、不同地区、不同文化艺术作品的艺术特点与审美特征；能依据文化情境，分析、判断、评价有关艺术作品、现象及活动，增强对艺术的理解与分析评判的能力；</w:t>
            </w:r>
          </w:p>
          <w:p>
            <w:pPr>
              <w:widowControl w:val="0"/>
              <w:numPr>
                <w:ilvl w:val="0"/>
                <w:numId w:val="3"/>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素质目标：能积极参与艺术活动，交流思想、沟通情感，发掘表现潜能体验创造乐趣，激发想象力和创造力，培养提升生活品质的意识，美化环境生活。</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依据《中等职业学校艺术课程标准》开设并与专业实际和行业发展密切结合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11</w:t>
            </w:r>
          </w:p>
        </w:tc>
        <w:tc>
          <w:tcPr>
            <w:tcW w:w="851" w:type="dxa"/>
            <w:vAlign w:val="center"/>
          </w:tcPr>
          <w:p>
            <w:pPr>
              <w:widowControl w:val="0"/>
              <w:spacing w:beforeAutospacing="0" w:after="0" w:afterAutospacing="0" w:line="360" w:lineRule="auto"/>
              <w:ind w:right="-86" w:rightChars="-39"/>
              <w:jc w:val="center"/>
              <w:rPr>
                <w:rFonts w:hint="eastAsia" w:ascii="仿宋" w:hAnsi="仿宋" w:eastAsia="仿宋"/>
                <w:kern w:val="2"/>
                <w:sz w:val="24"/>
              </w:rPr>
            </w:pPr>
            <w:r>
              <w:rPr>
                <w:rFonts w:hint="eastAsia" w:ascii="仿宋" w:hAnsi="仿宋" w:eastAsia="仿宋"/>
                <w:kern w:val="2"/>
                <w:sz w:val="24"/>
              </w:rPr>
              <w:t>历史</w:t>
            </w:r>
          </w:p>
        </w:tc>
        <w:tc>
          <w:tcPr>
            <w:tcW w:w="4110" w:type="dxa"/>
            <w:vAlign w:val="top"/>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中等职业学校历史课程要全面贯彻党的教育方针，践行社会主义核心价值观，落实立德树人的根本任务，不断培养学生历史课程核心素养。</w:t>
            </w:r>
          </w:p>
          <w:p>
            <w:pPr>
              <w:widowControl w:val="0"/>
              <w:numPr>
                <w:ilvl w:val="0"/>
                <w:numId w:val="4"/>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知识目标：崇尚英雄气概，认识中华文明的历史价值和现实意义；拥护中国共产党领导，认同社会主义核心价值观，树立中国特色社会主义道路自信、理论自信、制度自信、文化自信</w:t>
            </w:r>
          </w:p>
          <w:p>
            <w:pPr>
              <w:widowControl w:val="0"/>
              <w:numPr>
                <w:ilvl w:val="0"/>
                <w:numId w:val="4"/>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能力目标：了解世界历史发展的基本进程， 理解和尊重世界各国、各民族的文化传统，树立正确的文化观，</w:t>
            </w:r>
          </w:p>
          <w:p>
            <w:pPr>
              <w:widowControl w:val="0"/>
              <w:numPr>
                <w:ilvl w:val="0"/>
                <w:numId w:val="4"/>
              </w:numPr>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素质目标：形成 开阔的国际视野和人类命运共同体的意识；能够确立积极进取的人生 态度，树立劳动光荣的观念，养成爱岗敬业、诚信公道、精益求精、 协作创新等良好的职业精神，树立正确的世界观、人生观和价值观。</w:t>
            </w:r>
          </w:p>
        </w:tc>
        <w:tc>
          <w:tcPr>
            <w:tcW w:w="1560" w:type="dxa"/>
            <w:vAlign w:val="center"/>
          </w:tcPr>
          <w:p>
            <w:pPr>
              <w:widowControl w:val="0"/>
              <w:spacing w:beforeAutospacing="0" w:after="0" w:afterAutospacing="0" w:line="360" w:lineRule="auto"/>
              <w:ind w:right="-86" w:rightChars="-39"/>
              <w:jc w:val="both"/>
              <w:rPr>
                <w:rFonts w:hint="eastAsia" w:ascii="仿宋" w:hAnsi="仿宋" w:eastAsia="仿宋"/>
                <w:kern w:val="2"/>
                <w:sz w:val="24"/>
              </w:rPr>
            </w:pPr>
            <w:r>
              <w:rPr>
                <w:rFonts w:hint="eastAsia" w:ascii="仿宋" w:hAnsi="仿宋" w:eastAsia="仿宋"/>
                <w:kern w:val="2"/>
                <w:sz w:val="24"/>
              </w:rPr>
              <w:t>依据《中等职业学校历史课程标准》开设并与专业实际和行业发展密切结合</w:t>
            </w:r>
          </w:p>
        </w:tc>
        <w:tc>
          <w:tcPr>
            <w:tcW w:w="708" w:type="dxa"/>
            <w:vAlign w:val="center"/>
          </w:tcPr>
          <w:p>
            <w:pPr>
              <w:widowControl w:val="0"/>
              <w:spacing w:beforeAutospacing="0" w:after="0" w:afterAutospacing="0" w:line="360" w:lineRule="auto"/>
              <w:ind w:right="-86" w:rightChars="-39"/>
              <w:jc w:val="center"/>
              <w:rPr>
                <w:rFonts w:hint="eastAsia" w:ascii="宋体" w:hAnsi="宋体"/>
                <w:kern w:val="2"/>
                <w:sz w:val="24"/>
              </w:rPr>
            </w:pPr>
            <w:r>
              <w:rPr>
                <w:rFonts w:hint="eastAsia" w:ascii="宋体" w:hAnsi="宋体"/>
                <w:kern w:val="2"/>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12</w:t>
            </w:r>
          </w:p>
        </w:tc>
        <w:tc>
          <w:tcPr>
            <w:tcW w:w="851" w:type="dxa"/>
            <w:vAlign w:val="center"/>
          </w:tcPr>
          <w:p>
            <w:pPr>
              <w:widowControl w:val="0"/>
              <w:spacing w:beforeAutospacing="0" w:after="0" w:afterAutospacing="0"/>
              <w:ind w:right="-86" w:rightChars="-39"/>
              <w:jc w:val="center"/>
              <w:rPr>
                <w:rFonts w:hint="eastAsia" w:ascii="仿宋" w:hAnsi="仿宋" w:eastAsia="仿宋"/>
                <w:kern w:val="2"/>
                <w:sz w:val="24"/>
              </w:rPr>
            </w:pPr>
            <w:r>
              <w:rPr>
                <w:rFonts w:hint="eastAsia" w:ascii="仿宋" w:hAnsi="仿宋" w:eastAsia="仿宋"/>
                <w:kern w:val="2"/>
                <w:sz w:val="24"/>
              </w:rPr>
              <w:t>劳动教育</w:t>
            </w:r>
          </w:p>
        </w:tc>
        <w:tc>
          <w:tcPr>
            <w:tcW w:w="4110" w:type="dxa"/>
            <w:vAlign w:val="center"/>
          </w:tcPr>
          <w:p>
            <w:pPr>
              <w:spacing w:beforeAutospacing="0" w:after="0" w:afterAutospacing="0" w:line="480" w:lineRule="atLeast"/>
              <w:ind w:firstLine="480" w:firstLineChars="200"/>
              <w:rPr>
                <w:rFonts w:hint="eastAsia" w:ascii="仿宋" w:hAnsi="仿宋" w:eastAsia="仿宋"/>
                <w:sz w:val="24"/>
                <w:szCs w:val="24"/>
              </w:rPr>
            </w:pPr>
            <w:r>
              <w:rPr>
                <w:rFonts w:hint="eastAsia" w:ascii="仿宋" w:hAnsi="仿宋" w:eastAsia="仿宋"/>
                <w:sz w:val="24"/>
                <w:szCs w:val="24"/>
              </w:rPr>
              <w:t>准确把握社会主义建设者和接班人的劳动精神面貌、劳动价值取向和劳动技能水平的培养要求，全面提高学生劳动素养，使学生：</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树立正确的劳动观念。正确理解劳动是人类发展和社会进步的根本力量，认识劳动创造人、劳动创造价值、创造财富、创造美好生活的道理，尊重劳动，尊重普通劳动者，牢固树立劳动最光荣、劳动最崇高、劳动最伟大、劳动最美丽的思想观念。</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具有必备的劳动能力。掌握基本的劳动知识和技能，正确使用常见劳动工具，增强体力、智力和创造力，具备完成一定劳动任务所需要的设计、操作能力及团队合作能力。</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培育积极的劳动精神。领会“幸福是奋斗出来的”内涵与意义，继承中华民族勤俭节约、敬业奉献的优良传统，弘扬开拓创新、砥砺奋进的时代精神。</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　　养成良好的劳动习惯和品质。能够自觉自愿、认真负责、安全规范、坚持不懈地参与劳动，形成诚实守信、吃苦耐劳的品质。珍惜劳动成果，养成良好的消费习惯，杜绝浪费。</w:t>
            </w:r>
          </w:p>
        </w:tc>
        <w:tc>
          <w:tcPr>
            <w:tcW w:w="1560" w:type="dxa"/>
            <w:vAlign w:val="top"/>
          </w:tcPr>
          <w:p>
            <w:pPr>
              <w:widowControl w:val="0"/>
              <w:numPr>
                <w:ilvl w:val="0"/>
                <w:numId w:val="5"/>
              </w:numPr>
              <w:spacing w:beforeAutospacing="0" w:after="0" w:afterAutospacing="0" w:line="480" w:lineRule="atLeast"/>
              <w:jc w:val="both"/>
              <w:rPr>
                <w:rFonts w:hint="eastAsia" w:ascii="仿宋" w:hAnsi="仿宋" w:eastAsia="仿宋"/>
                <w:sz w:val="24"/>
                <w:szCs w:val="24"/>
              </w:rPr>
            </w:pPr>
            <w:r>
              <w:rPr>
                <w:rFonts w:hint="eastAsia" w:ascii="仿宋" w:hAnsi="仿宋" w:eastAsia="仿宋"/>
                <w:sz w:val="24"/>
                <w:szCs w:val="24"/>
              </w:rPr>
              <w:t>持续开展日常生活劳动，自我管理生活，提高劳动自立自强的意识和能力；</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（2）定期开展校内外公益服务性劳动，做好校园环境秩序维护，运用专业技能为社会、为他人提供相关公益服务，培育社会公德，厚植爱国爱民的情怀；</w:t>
            </w:r>
          </w:p>
          <w:p>
            <w:pPr>
              <w:spacing w:beforeAutospacing="0" w:after="0" w:afterAutospacing="0" w:line="480" w:lineRule="atLeast"/>
              <w:rPr>
                <w:rFonts w:hint="eastAsia" w:ascii="仿宋" w:hAnsi="仿宋" w:eastAsia="仿宋"/>
                <w:sz w:val="24"/>
                <w:szCs w:val="24"/>
              </w:rPr>
            </w:pPr>
            <w:r>
              <w:rPr>
                <w:rFonts w:hint="eastAsia" w:ascii="仿宋" w:hAnsi="仿宋" w:eastAsia="仿宋"/>
                <w:sz w:val="24"/>
                <w:szCs w:val="24"/>
              </w:rPr>
              <w:t>（3）依托实习实训，参与真实的生产劳动和服务性劳动，增强职业认同感和劳动自豪感，提升创意物化能力，培育不断探索、精益求精、追求卓越的工匠精神和爱岗敬业的劳动态度，坚信“三百六十行，行行出状元”，体认劳动不分贵贱，任何职业都很光荣，都能出彩。</w:t>
            </w:r>
          </w:p>
        </w:tc>
        <w:tc>
          <w:tcPr>
            <w:tcW w:w="708" w:type="dxa"/>
            <w:vAlign w:val="center"/>
          </w:tcPr>
          <w:p>
            <w:pPr>
              <w:widowControl w:val="0"/>
              <w:spacing w:beforeAutospacing="0" w:after="0" w:afterAutospacing="0"/>
              <w:jc w:val="center"/>
              <w:rPr>
                <w:rFonts w:hint="eastAsia" w:ascii="宋体" w:hAnsi="宋体"/>
                <w:kern w:val="2"/>
                <w:sz w:val="24"/>
              </w:rPr>
            </w:pPr>
            <w:r>
              <w:rPr>
                <w:rFonts w:hint="eastAsia" w:ascii="宋体" w:hAnsi="宋体"/>
                <w:kern w:val="2"/>
                <w:sz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850" w:type="dxa"/>
            <w:vAlign w:val="center"/>
          </w:tcPr>
          <w:p>
            <w:pPr>
              <w:widowControl w:val="0"/>
              <w:spacing w:beforeAutospacing="0" w:after="0" w:afterAutospacing="0"/>
              <w:ind w:right="-86" w:rightChars="-39"/>
              <w:jc w:val="center"/>
              <w:rPr>
                <w:rFonts w:ascii="仿宋" w:hAnsi="仿宋" w:eastAsia="仿宋"/>
                <w:kern w:val="2"/>
                <w:sz w:val="24"/>
              </w:rPr>
            </w:pPr>
            <w:r>
              <w:rPr>
                <w:rFonts w:ascii="仿宋" w:hAnsi="仿宋" w:eastAsia="仿宋"/>
                <w:kern w:val="2"/>
                <w:sz w:val="24"/>
              </w:rPr>
              <w:t>合计</w:t>
            </w:r>
          </w:p>
        </w:tc>
        <w:tc>
          <w:tcPr>
            <w:tcW w:w="851" w:type="dxa"/>
            <w:vAlign w:val="center"/>
          </w:tcPr>
          <w:p>
            <w:pPr>
              <w:widowControl w:val="0"/>
              <w:spacing w:beforeAutospacing="0" w:after="0" w:afterAutospacing="0"/>
              <w:ind w:right="-86" w:rightChars="-39"/>
              <w:jc w:val="center"/>
              <w:rPr>
                <w:rFonts w:hint="eastAsia" w:ascii="仿宋" w:hAnsi="仿宋" w:eastAsia="仿宋"/>
                <w:kern w:val="2"/>
                <w:sz w:val="24"/>
              </w:rPr>
            </w:pPr>
          </w:p>
        </w:tc>
        <w:tc>
          <w:tcPr>
            <w:tcW w:w="4110" w:type="dxa"/>
            <w:vAlign w:val="center"/>
          </w:tcPr>
          <w:p>
            <w:pPr>
              <w:spacing w:beforeAutospacing="0" w:after="0" w:afterAutospacing="0" w:line="480" w:lineRule="atLeast"/>
              <w:ind w:firstLine="480" w:firstLineChars="200"/>
              <w:rPr>
                <w:rFonts w:hint="eastAsia" w:ascii="仿宋" w:hAnsi="仿宋" w:eastAsia="仿宋"/>
                <w:sz w:val="24"/>
                <w:szCs w:val="24"/>
              </w:rPr>
            </w:pPr>
          </w:p>
        </w:tc>
        <w:tc>
          <w:tcPr>
            <w:tcW w:w="1560" w:type="dxa"/>
            <w:vAlign w:val="top"/>
          </w:tcPr>
          <w:p>
            <w:pPr>
              <w:widowControl w:val="0"/>
              <w:spacing w:beforeAutospacing="0" w:after="0" w:afterAutospacing="0" w:line="480" w:lineRule="atLeast"/>
              <w:jc w:val="both"/>
              <w:rPr>
                <w:rFonts w:hint="eastAsia" w:ascii="仿宋" w:hAnsi="仿宋" w:eastAsia="仿宋"/>
                <w:sz w:val="24"/>
                <w:szCs w:val="24"/>
              </w:rPr>
            </w:pPr>
          </w:p>
        </w:tc>
        <w:tc>
          <w:tcPr>
            <w:tcW w:w="708" w:type="dxa"/>
            <w:vAlign w:val="center"/>
          </w:tcPr>
          <w:p>
            <w:pPr>
              <w:widowControl w:val="0"/>
              <w:spacing w:beforeAutospacing="0" w:after="0" w:afterAutospacing="0"/>
              <w:jc w:val="center"/>
              <w:rPr>
                <w:rFonts w:hint="eastAsia" w:ascii="宋体" w:hAnsi="宋体"/>
                <w:kern w:val="2"/>
                <w:sz w:val="24"/>
              </w:rPr>
            </w:pPr>
            <w:r>
              <w:rPr>
                <w:rFonts w:hint="eastAsia" w:ascii="宋体" w:hAnsi="宋体"/>
                <w:kern w:val="2"/>
                <w:sz w:val="24"/>
              </w:rPr>
              <w:t>936</w:t>
            </w:r>
          </w:p>
        </w:tc>
      </w:tr>
    </w:tbl>
    <w:p>
      <w:pPr>
        <w:widowControl w:val="0"/>
        <w:spacing w:beforeAutospacing="0" w:after="0" w:afterAutospacing="0" w:line="360" w:lineRule="auto"/>
        <w:jc w:val="center"/>
        <w:rPr>
          <w:rFonts w:ascii="宋体" w:hAnsi="宋体"/>
          <w:kern w:val="2"/>
          <w:sz w:val="28"/>
          <w:szCs w:val="28"/>
        </w:rPr>
      </w:pPr>
    </w:p>
    <w:p>
      <w:pPr>
        <w:widowControl w:val="0"/>
        <w:spacing w:beforeAutospacing="0" w:after="0" w:afterAutospacing="0"/>
        <w:ind w:firstLine="281" w:firstLineChars="100"/>
        <w:jc w:val="both"/>
        <w:rPr>
          <w:rFonts w:hint="eastAsia" w:ascii="仿宋" w:hAnsi="仿宋" w:eastAsia="仿宋"/>
          <w:b/>
          <w:kern w:val="2"/>
          <w:sz w:val="28"/>
          <w:szCs w:val="28"/>
        </w:rPr>
      </w:pPr>
      <w:r>
        <w:rPr>
          <w:rFonts w:hint="eastAsia" w:ascii="仿宋" w:hAnsi="仿宋" w:eastAsia="仿宋"/>
          <w:b/>
          <w:kern w:val="2"/>
          <w:sz w:val="28"/>
          <w:szCs w:val="28"/>
        </w:rPr>
        <w:t>（二）专业技能课</w:t>
      </w:r>
    </w:p>
    <w:p>
      <w:pPr>
        <w:widowControl w:val="0"/>
        <w:spacing w:beforeAutospacing="0" w:after="0" w:afterAutospacing="0"/>
        <w:ind w:firstLine="280" w:firstLineChars="100"/>
        <w:jc w:val="both"/>
        <w:rPr>
          <w:rFonts w:ascii="仿宋" w:hAnsi="仿宋" w:eastAsia="仿宋"/>
          <w:kern w:val="2"/>
          <w:sz w:val="28"/>
          <w:szCs w:val="28"/>
        </w:rPr>
      </w:pPr>
      <w:r>
        <w:rPr>
          <w:rFonts w:ascii="仿宋" w:hAnsi="仿宋" w:eastAsia="仿宋"/>
          <w:kern w:val="2"/>
          <w:sz w:val="28"/>
          <w:szCs w:val="28"/>
        </w:rPr>
        <w:t>专业技能课程包括专业核心课、专业</w:t>
      </w:r>
      <w:r>
        <w:rPr>
          <w:rFonts w:hint="eastAsia" w:ascii="仿宋" w:hAnsi="仿宋" w:eastAsia="仿宋"/>
          <w:kern w:val="2"/>
          <w:sz w:val="28"/>
          <w:szCs w:val="28"/>
          <w:lang w:val="en-US" w:eastAsia="zh-CN"/>
        </w:rPr>
        <w:t>基础课</w:t>
      </w:r>
      <w:r>
        <w:rPr>
          <w:rFonts w:ascii="仿宋" w:hAnsi="仿宋" w:eastAsia="仿宋"/>
          <w:kern w:val="2"/>
          <w:sz w:val="28"/>
          <w:szCs w:val="28"/>
        </w:rPr>
        <w:t>和专业选修课。</w:t>
      </w:r>
    </w:p>
    <w:p>
      <w:pPr>
        <w:widowControl w:val="0"/>
        <w:spacing w:beforeAutospacing="0" w:after="0" w:afterAutospacing="0"/>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1.专业核心课</w:t>
      </w:r>
    </w:p>
    <w:p>
      <w:pPr>
        <w:widowControl w:val="0"/>
        <w:spacing w:beforeAutospacing="0" w:after="0" w:afterAutospacing="0"/>
        <w:jc w:val="both"/>
        <w:rPr>
          <w:rFonts w:hint="eastAsia" w:ascii="仿宋" w:hAnsi="仿宋" w:eastAsia="仿宋"/>
          <w:b/>
          <w:kern w:val="2"/>
          <w:sz w:val="28"/>
          <w:szCs w:val="28"/>
        </w:rPr>
      </w:pPr>
      <w:r>
        <w:rPr>
          <w:rFonts w:hint="eastAsia" w:ascii="仿宋" w:hAnsi="仿宋" w:eastAsia="仿宋"/>
          <w:b/>
          <w:kern w:val="2"/>
          <w:sz w:val="28"/>
          <w:szCs w:val="28"/>
        </w:rPr>
        <w:t xml:space="preserve">                       </w:t>
      </w:r>
      <w:r>
        <w:rPr>
          <w:rFonts w:hint="eastAsia" w:ascii="仿宋" w:hAnsi="仿宋" w:eastAsia="仿宋"/>
          <w:kern w:val="2"/>
          <w:sz w:val="24"/>
          <w:szCs w:val="24"/>
        </w:rPr>
        <w:t>表4专业核心课一览表</w:t>
      </w:r>
    </w:p>
    <w:tbl>
      <w:tblPr>
        <w:tblStyle w:val="3"/>
        <w:tblW w:w="850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1085"/>
        <w:gridCol w:w="3520"/>
        <w:gridCol w:w="2538"/>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序号</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课程名称</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课程目标</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主要教学内容和要求</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1</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声乐</w:t>
            </w:r>
            <w:r>
              <w:rPr>
                <w:rFonts w:hint="eastAsia" w:ascii="仿宋" w:hAnsi="仿宋" w:eastAsia="仿宋"/>
                <w:color w:val="000000" w:themeColor="text1"/>
                <w:kern w:val="2"/>
                <w:sz w:val="24"/>
                <w:szCs w:val="24"/>
                <w:lang w:val="en-US" w:eastAsia="zh-CN"/>
                <w14:textFill>
                  <w14:solidFill>
                    <w14:schemeClr w14:val="tx1"/>
                  </w14:solidFill>
                </w14:textFill>
              </w:rPr>
              <w:t>演唱</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知识目标</w:t>
            </w:r>
          </w:p>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1.熟悉声乐作品</w:t>
            </w:r>
          </w:p>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2.理解声乐演唱的基本规律</w:t>
            </w:r>
          </w:p>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3.了解科学的发声方法</w:t>
            </w:r>
          </w:p>
          <w:p>
            <w:pPr>
              <w:widowControl w:val="0"/>
              <w:spacing w:beforeAutospacing="0" w:after="0" w:afterAutospacing="0" w:line="560" w:lineRule="exact"/>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能力目标</w:t>
            </w:r>
          </w:p>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 xml:space="preserve">1.掌握演唱技巧，提高学生对作品的“二度创作”能力 歌曲表演能力 </w:t>
            </w:r>
          </w:p>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 xml:space="preserve">2.具备良好的音乐感受力、领悟力、表现力和演唱能力及歌唱技术技巧 </w:t>
            </w:r>
          </w:p>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 xml:space="preserve">3.提高团队协作能力、专业技术交流的表达能力及获取新知塑造人物形象 掌握新知识、新技能、新方法的学习能力和符合工作岗位需要的综合职业能力 </w:t>
            </w:r>
          </w:p>
          <w:p>
            <w:pPr>
              <w:widowControl w:val="0"/>
              <w:spacing w:beforeAutospacing="0" w:after="0" w:afterAutospacing="0" w:line="560" w:lineRule="exact"/>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素质目标</w:t>
            </w:r>
          </w:p>
          <w:p>
            <w:pPr>
              <w:widowControl w:val="0"/>
              <w:numPr>
                <w:ilvl w:val="0"/>
                <w:numId w:val="6"/>
              </w:numPr>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 xml:space="preserve">弘扬中国优秀传统文化 </w:t>
            </w:r>
          </w:p>
          <w:p>
            <w:pPr>
              <w:widowControl w:val="0"/>
              <w:numPr>
                <w:ilvl w:val="0"/>
                <w:numId w:val="6"/>
              </w:numPr>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坚定理想信念</w:t>
            </w:r>
          </w:p>
          <w:p>
            <w:pPr>
              <w:widowControl w:val="0"/>
              <w:spacing w:beforeAutospacing="0" w:after="0" w:afterAutospacing="0" w:line="560" w:lineRule="exact"/>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3.厚植爱国情怀</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 xml:space="preserve"> </w:t>
            </w:r>
            <w:r>
              <w:rPr>
                <w:rFonts w:hint="eastAsia" w:ascii="仿宋" w:hAnsi="仿宋" w:eastAsia="仿宋"/>
                <w:color w:val="000000" w:themeColor="text1"/>
                <w:kern w:val="2"/>
                <w:sz w:val="24"/>
                <w:szCs w:val="24"/>
                <w:lang w:val="en-US" w:eastAsia="zh-CN"/>
                <w14:textFill>
                  <w14:solidFill>
                    <w14:schemeClr w14:val="tx1"/>
                  </w14:solidFill>
                </w14:textFill>
              </w:rPr>
              <w:t xml:space="preserve">第一模块 </w:t>
            </w: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音乐初放-学堂乐歌</w:t>
            </w: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 xml:space="preserve"> 第二模块</w:t>
            </w: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乐动心声--唱响爱国华章</w:t>
            </w: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第三模块</w:t>
            </w: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腔调情韵--多彩的民歌</w:t>
            </w: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第四模块</w:t>
            </w:r>
          </w:p>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人文情致--西出阳关无故人</w:t>
            </w:r>
          </w:p>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2</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器乐演奏</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1.通过教学，使学生掌握器乐演奏基础理论知识和基本技能。</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2．使学生具备舞台演奏技能和表现能力。</w:t>
            </w: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3．通过教学、培养学生良好的乐感、自学能力、分析作品、处理作品的能力。</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ascii="仿宋" w:hAnsi="仿宋" w:eastAsia="仿宋"/>
                <w:color w:val="000000" w:themeColor="text1"/>
                <w:kern w:val="2"/>
                <w:sz w:val="24"/>
                <w:szCs w:val="24"/>
                <w:lang w:val="en-US" w:eastAsia="zh-CN" w:bidi="ar-SA"/>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 xml:space="preserve">掌握演奏某一种乐器（中国或外国乐器）的基本知识和技能， 正确运用各种技法，演奏一定数量的所学乐器的独奏作品，具 备基本的演奏水平与音乐表现力。可根据实际，在不同年级采 取小组课、个别课相结合的教学形式 </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bidi="ar-SA"/>
                <w14:textFill>
                  <w14:solidFill>
                    <w14:schemeClr w14:val="tx1"/>
                  </w14:solidFill>
                </w14:textFill>
              </w:rPr>
            </w:pPr>
            <w:r>
              <w:rPr>
                <w:rFonts w:hint="eastAsia" w:ascii="仿宋" w:hAnsi="仿宋" w:eastAsia="仿宋"/>
                <w:color w:val="000000" w:themeColor="text1"/>
                <w:sz w:val="24"/>
                <w:szCs w:val="24"/>
                <w:lang w:val="en-US" w:eastAsia="zh-CN" w:bidi="ar-SA"/>
                <w14:textFill>
                  <w14:solidFill>
                    <w14:schemeClr w14:val="tx1"/>
                  </w14:solidFill>
                </w14:textFill>
              </w:rPr>
              <w:t>3</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视唱练耳</w:t>
            </w:r>
          </w:p>
        </w:tc>
        <w:tc>
          <w:tcPr>
            <w:tcW w:w="3520" w:type="dxa"/>
            <w:tcBorders>
              <w:top w:val="single" w:color="000000" w:sz="4" w:space="0"/>
              <w:left w:val="single" w:color="000000" w:sz="4" w:space="0"/>
              <w:bottom w:val="single" w:color="000000" w:sz="4" w:space="0"/>
              <w:right w:val="single" w:color="000000" w:sz="4" w:space="0"/>
            </w:tcBorders>
            <w:vAlign w:val="center"/>
          </w:tcPr>
          <w:p>
            <w:pPr>
              <w:pStyle w:val="23"/>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1.要求学生系统地掌握视唱中音准、节奏、等音乐表现要素；要求学生系统地掌握听记中单音、音程、和弦、节奏、旋律等各项训练内容。</w:t>
            </w:r>
          </w:p>
          <w:p>
            <w:pPr>
              <w:pStyle w:val="23"/>
              <w:rPr>
                <w:rFonts w:hint="eastAsia" w:ascii="仿宋" w:hAnsi="仿宋" w:eastAsia="仿宋"/>
                <w:color w:val="000000" w:themeColor="text1"/>
                <w:sz w:val="24"/>
                <w:szCs w:val="24"/>
                <w:lang w:val="en-US" w:eastAsia="zh-CN" w:bidi="ar-SA"/>
                <w14:textFill>
                  <w14:solidFill>
                    <w14:schemeClr w14:val="tx1"/>
                  </w14:solidFill>
                </w14:textFill>
              </w:rPr>
            </w:pPr>
            <w:r>
              <w:rPr>
                <w:rFonts w:hint="eastAsia" w:ascii="仿宋" w:hAnsi="仿宋" w:eastAsia="仿宋"/>
                <w:color w:val="000000" w:themeColor="text1"/>
                <w14:textFill>
                  <w14:solidFill>
                    <w14:schemeClr w14:val="tx1"/>
                  </w14:solidFill>
                </w14:textFill>
              </w:rPr>
              <w:t>2.通过教学，使学生应达到三升三降的乐谱视唱要求，并能掌握旋律音程、和声音程、和弦、基本二拍与三拍的节奏、一升一降的旋律听辨及听记能力；通过教学，提高学生感受音乐、理解音乐的能力；通过教学，能够将音乐理论知识运用到实际演唱、演奏中，提高学生的视唱、视奏能力，以及准确表达艺术作品的演绎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能准确地识唱五线谱（或简谱），提高听觉对节拍节奏、和声、旋律等音乐要素的感知和记忆能力，积累音乐语汇，掌握基本的记谱技能</w:t>
            </w:r>
            <w:r>
              <w:rPr>
                <w:rFonts w:hint="eastAsia" w:ascii="仿宋" w:hAnsi="仿宋" w:eastAsia="仿宋"/>
                <w:color w:val="000000" w:themeColor="text1"/>
                <w:kern w:val="2"/>
                <w:sz w:val="24"/>
                <w:szCs w:val="24"/>
                <w14:textFill>
                  <w14:solidFill>
                    <w14:schemeClr w14:val="tx1"/>
                  </w14:solidFill>
                </w14:textFill>
              </w:rPr>
              <w:t>.</w:t>
            </w:r>
          </w:p>
          <w:p>
            <w:pPr>
              <w:widowControl w:val="0"/>
              <w:jc w:val="both"/>
              <w:rPr>
                <w:rFonts w:ascii="仿宋" w:hAnsi="仿宋" w:eastAsia="仿宋"/>
                <w:color w:val="000000" w:themeColor="text1"/>
                <w:kern w:val="2"/>
                <w:sz w:val="24"/>
                <w:szCs w:val="24"/>
                <w:lang w:val="en-US" w:eastAsia="zh-CN" w:bidi="ar-SA"/>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bidi="ar-SA"/>
                <w14:textFill>
                  <w14:solidFill>
                    <w14:schemeClr w14:val="tx1"/>
                  </w14:solidFill>
                </w14:textFill>
              </w:rPr>
            </w:pPr>
            <w:r>
              <w:rPr>
                <w:rFonts w:hint="eastAsia" w:ascii="仿宋" w:hAnsi="仿宋" w:eastAsia="仿宋"/>
                <w:color w:val="000000" w:themeColor="text1"/>
                <w:sz w:val="24"/>
                <w:szCs w:val="24"/>
                <w:lang w:val="en-US" w:eastAsia="zh-CN" w:bidi="ar-SA"/>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4</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乐理</w:t>
            </w:r>
          </w:p>
        </w:tc>
        <w:tc>
          <w:tcPr>
            <w:tcW w:w="3520" w:type="dxa"/>
            <w:tcBorders>
              <w:top w:val="single" w:color="000000" w:sz="4" w:space="0"/>
              <w:left w:val="single" w:color="000000" w:sz="4" w:space="0"/>
              <w:bottom w:val="single" w:color="000000" w:sz="4" w:space="0"/>
              <w:right w:val="single" w:color="000000" w:sz="4" w:space="0"/>
            </w:tcBorders>
            <w:vAlign w:val="center"/>
          </w:tcPr>
          <w:p>
            <w:pPr>
              <w:pStyle w:val="23"/>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1.要求学生全面掌握本教程中所有知识内容的学习，不应在内容上有删减；要求学生</w:t>
            </w:r>
            <w:r>
              <w:rPr>
                <w:rFonts w:hint="eastAsia" w:ascii="仿宋" w:hAnsi="仿宋" w:eastAsia="仿宋"/>
                <w:bCs/>
                <w:color w:val="000000" w:themeColor="text1"/>
                <w14:textFill>
                  <w14:solidFill>
                    <w14:schemeClr w14:val="tx1"/>
                  </w14:solidFill>
                </w14:textFill>
              </w:rPr>
              <w:t>系统掌握音乐基础理论中所必备的识谱、记谱、各音乐要素以及调式调性等内容。</w:t>
            </w:r>
          </w:p>
          <w:p>
            <w:pPr>
              <w:pStyle w:val="23"/>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2.通过教学，提高学生对音乐艺术的</w:t>
            </w:r>
            <w:r>
              <w:rPr>
                <w:rFonts w:hint="eastAsia" w:ascii="仿宋" w:hAnsi="仿宋" w:eastAsia="仿宋"/>
                <w:bCs/>
                <w:color w:val="000000" w:themeColor="text1"/>
                <w14:textFill>
                  <w14:solidFill>
                    <w14:schemeClr w14:val="tx1"/>
                  </w14:solidFill>
                </w14:textFill>
              </w:rPr>
              <w:t>理解与分析能力；</w:t>
            </w:r>
            <w:r>
              <w:rPr>
                <w:rFonts w:hint="eastAsia" w:ascii="仿宋" w:hAnsi="仿宋" w:eastAsia="仿宋"/>
                <w:color w:val="000000" w:themeColor="text1"/>
                <w14:textFill>
                  <w14:solidFill>
                    <w14:schemeClr w14:val="tx1"/>
                  </w14:solidFill>
                </w14:textFill>
              </w:rPr>
              <w:t>通过教学，使学生能够将音乐理论知识运用到实际演唱、演奏中，提高学生专业演奏与演唱能力。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Autospacing="0" w:line="300" w:lineRule="exact"/>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掌握音、音程、节奏、节拍、调式、转调等音乐理论 基础知识，并能运用这些知识理性认知、分析、鉴赏和</w:t>
            </w:r>
            <w:r>
              <w:rPr>
                <w:rFonts w:hint="eastAsia" w:ascii="仿宋" w:hAnsi="仿宋" w:eastAsia="仿宋"/>
                <w:color w:val="000000" w:themeColor="text1"/>
                <w:kern w:val="2"/>
                <w:sz w:val="24"/>
                <w:szCs w:val="24"/>
                <w14:textFill>
                  <w14:solidFill>
                    <w14:schemeClr w14:val="tx1"/>
                  </w14:solidFill>
                </w14:textFill>
              </w:rPr>
              <w:t>表现音乐。</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p>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p>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p>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p>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p>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p>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p>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5</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kern w:val="2"/>
                <w:sz w:val="24"/>
                <w:szCs w:val="24"/>
                <w14:textFill>
                  <w14:solidFill>
                    <w14:schemeClr w14:val="tx1"/>
                  </w14:solidFill>
                </w14:textFill>
              </w:rPr>
            </w:pPr>
          </w:p>
          <w:p>
            <w:pPr>
              <w:widowControl w:val="0"/>
              <w:jc w:val="center"/>
              <w:rPr>
                <w:rFonts w:hint="eastAsia" w:ascii="仿宋" w:hAnsi="仿宋" w:eastAsia="仿宋"/>
                <w:color w:val="000000" w:themeColor="text1"/>
                <w:kern w:val="2"/>
                <w:sz w:val="24"/>
                <w:szCs w:val="24"/>
                <w14:textFill>
                  <w14:solidFill>
                    <w14:schemeClr w14:val="tx1"/>
                  </w14:solidFill>
                </w14:textFill>
              </w:rPr>
            </w:pPr>
          </w:p>
          <w:p>
            <w:pPr>
              <w:widowControl w:val="0"/>
              <w:jc w:val="center"/>
              <w:rPr>
                <w:rFonts w:hint="eastAsia" w:ascii="仿宋" w:hAnsi="仿宋" w:eastAsia="仿宋"/>
                <w:color w:val="000000" w:themeColor="text1"/>
                <w:kern w:val="2"/>
                <w:sz w:val="24"/>
                <w:szCs w:val="24"/>
                <w14:textFill>
                  <w14:solidFill>
                    <w14:schemeClr w14:val="tx1"/>
                  </w14:solidFill>
                </w14:textFill>
              </w:rPr>
            </w:pPr>
          </w:p>
          <w:p>
            <w:pPr>
              <w:widowControl w:val="0"/>
              <w:jc w:val="center"/>
              <w:rPr>
                <w:rFonts w:hint="eastAsia" w:ascii="仿宋" w:hAnsi="仿宋" w:eastAsia="仿宋"/>
                <w:color w:val="000000" w:themeColor="text1"/>
                <w:kern w:val="2"/>
                <w:sz w:val="24"/>
                <w:szCs w:val="24"/>
                <w14:textFill>
                  <w14:solidFill>
                    <w14:schemeClr w14:val="tx1"/>
                  </w14:solidFill>
                </w14:textFill>
              </w:rPr>
            </w:pPr>
          </w:p>
          <w:p>
            <w:pPr>
              <w:widowControl w:val="0"/>
              <w:jc w:val="center"/>
              <w:rPr>
                <w:rFonts w:hint="eastAsia" w:ascii="仿宋" w:hAnsi="仿宋" w:eastAsia="仿宋"/>
                <w:color w:val="000000" w:themeColor="text1"/>
                <w:kern w:val="2"/>
                <w:sz w:val="24"/>
                <w:szCs w:val="24"/>
                <w14:textFill>
                  <w14:solidFill>
                    <w14:schemeClr w14:val="tx1"/>
                  </w14:solidFill>
                </w14:textFill>
              </w:rPr>
            </w:pPr>
          </w:p>
          <w:p>
            <w:pPr>
              <w:widowControl w:val="0"/>
              <w:jc w:val="center"/>
              <w:rPr>
                <w:rFonts w:hint="eastAsia" w:ascii="仿宋" w:hAnsi="仿宋" w:eastAsia="仿宋"/>
                <w:color w:val="000000" w:themeColor="text1"/>
                <w:kern w:val="2"/>
                <w:sz w:val="24"/>
                <w:szCs w:val="24"/>
                <w14:textFill>
                  <w14:solidFill>
                    <w14:schemeClr w14:val="tx1"/>
                  </w14:solidFill>
                </w14:textFill>
              </w:rPr>
            </w:pPr>
          </w:p>
          <w:p>
            <w:pPr>
              <w:widowControl w:val="0"/>
              <w:jc w:val="center"/>
              <w:rPr>
                <w:rFonts w:hint="eastAsia" w:ascii="仿宋" w:hAnsi="仿宋" w:eastAsia="仿宋"/>
                <w:color w:val="000000" w:themeColor="text1"/>
                <w:kern w:val="2"/>
                <w:sz w:val="24"/>
                <w:szCs w:val="24"/>
                <w14:textFill>
                  <w14:solidFill>
                    <w14:schemeClr w14:val="tx1"/>
                  </w14:solidFill>
                </w14:textFill>
              </w:rPr>
            </w:pPr>
          </w:p>
          <w:p>
            <w:pPr>
              <w:widowControl w:val="0"/>
              <w:jc w:val="center"/>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和声</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360" w:lineRule="auto"/>
              <w:ind w:firstLine="480" w:firstLineChars="20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1.和声基础的教学不仅能够使学生运用理论技术来配合实际表演，还能为学生提供更多的实践机会，为即兴伴奏、艺术指导等工作打下良好的基础。同时，通过在课堂中进行多声部视唱、多声部演奏等实践，提高了学生的多声思维以及协作能力等方面的素质。</w:t>
            </w:r>
          </w:p>
          <w:p>
            <w:pPr>
              <w:widowControl w:val="0"/>
              <w:spacing w:beforeAutospacing="0" w:after="0" w:afterAutospacing="0" w:line="360" w:lineRule="auto"/>
              <w:ind w:firstLine="480" w:firstLineChars="20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2.完成和声基础中第一章绪论到第十四章一级关系调转调的教学内容；</w:t>
            </w:r>
            <w:r>
              <w:rPr>
                <w:rFonts w:hint="eastAsia" w:ascii="仿宋" w:hAnsi="仿宋" w:eastAsia="仿宋"/>
                <w:bCs/>
                <w:color w:val="000000" w:themeColor="text1"/>
                <w:kern w:val="2"/>
                <w:sz w:val="24"/>
                <w:szCs w:val="24"/>
                <w14:textFill>
                  <w14:solidFill>
                    <w14:schemeClr w14:val="tx1"/>
                  </w14:solidFill>
                </w14:textFill>
              </w:rPr>
              <w:t>掌握四部和声的基本写作手法以及功能序进逻辑；弹奏习题并做出正确的分析。</w:t>
            </w:r>
          </w:p>
          <w:p>
            <w:pPr>
              <w:widowControl w:val="0"/>
              <w:spacing w:beforeAutospacing="0" w:after="0" w:afterAutospacing="0" w:line="360" w:lineRule="auto"/>
              <w:ind w:firstLine="480" w:firstLineChars="20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3.通过教学，</w:t>
            </w:r>
            <w:r>
              <w:rPr>
                <w:rFonts w:hint="eastAsia" w:ascii="仿宋" w:hAnsi="仿宋" w:eastAsia="仿宋"/>
                <w:bCs/>
                <w:color w:val="000000" w:themeColor="text1"/>
                <w:kern w:val="2"/>
                <w:sz w:val="24"/>
                <w:szCs w:val="24"/>
                <w14:textFill>
                  <w14:solidFill>
                    <w14:schemeClr w14:val="tx1"/>
                  </w14:solidFill>
                </w14:textFill>
              </w:rPr>
              <w:t>培养学生的逻辑思维能力与音乐组织能力；</w:t>
            </w:r>
            <w:r>
              <w:rPr>
                <w:rFonts w:hint="eastAsia" w:ascii="仿宋" w:hAnsi="仿宋" w:eastAsia="仿宋"/>
                <w:color w:val="000000" w:themeColor="text1"/>
                <w:kern w:val="2"/>
                <w:sz w:val="24"/>
                <w:szCs w:val="24"/>
                <w14:textFill>
                  <w14:solidFill>
                    <w14:schemeClr w14:val="tx1"/>
                  </w14:solidFill>
                </w14:textFill>
              </w:rPr>
              <w:t>通过教学，能够将音乐理论知识，运用到实际演唱、演奏中，提高学生应用工具学习的能力；通过教学，提高学生感受音乐、理解音乐和表现音乐的能力.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了解和声基础知识，进行初步的和声应用练习，能够 分析音乐作品中基本的和声现象，为演唱、演奏音乐作 品和进一步专业学习打下必要基础</w:t>
            </w:r>
          </w:p>
          <w:p>
            <w:pPr>
              <w:rPr>
                <w:rFonts w:ascii="仿宋" w:hAnsi="仿宋" w:eastAsia="仿宋"/>
                <w:color w:val="000000" w:themeColor="text1"/>
                <w:kern w:val="2"/>
                <w:sz w:val="24"/>
                <w:szCs w:val="24"/>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6</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center"/>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center"/>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center"/>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center"/>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center"/>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合唱</w:t>
            </w:r>
          </w:p>
        </w:tc>
        <w:tc>
          <w:tcPr>
            <w:tcW w:w="3520" w:type="dxa"/>
            <w:tcBorders>
              <w:top w:val="single" w:color="000000" w:sz="4" w:space="0"/>
              <w:left w:val="single" w:color="000000" w:sz="4" w:space="0"/>
              <w:bottom w:val="single" w:color="000000" w:sz="4" w:space="0"/>
              <w:right w:val="single" w:color="000000" w:sz="4" w:space="0"/>
            </w:tcBorders>
            <w:vAlign w:val="top"/>
          </w:tcPr>
          <w:p>
            <w:pPr>
              <w:pStyle w:val="23"/>
              <w:rPr>
                <w:rFonts w:hint="eastAsia" w:ascii="仿宋" w:hAnsi="仿宋" w:eastAsia="仿宋"/>
                <w:color w:val="000000" w:themeColor="text1"/>
                <w:kern w:val="2"/>
                <w14:textFill>
                  <w14:solidFill>
                    <w14:schemeClr w14:val="tx1"/>
                  </w14:solidFill>
                </w14:textFill>
              </w:rPr>
            </w:pPr>
            <w:r>
              <w:rPr>
                <w:rFonts w:hint="eastAsia" w:ascii="仿宋" w:hAnsi="仿宋" w:eastAsia="仿宋"/>
                <w:color w:val="000000" w:themeColor="text1"/>
                <w:kern w:val="2"/>
                <w14:textFill>
                  <w14:solidFill>
                    <w14:schemeClr w14:val="tx1"/>
                  </w14:solidFill>
                </w14:textFill>
              </w:rPr>
              <w:t>1．了解和掌握合唱与合唱指挥相关的基础理论知识；初步掌握</w:t>
            </w:r>
            <w:r>
              <w:rPr>
                <w:rFonts w:hint="eastAsia" w:ascii="仿宋" w:hAnsi="仿宋" w:eastAsia="仿宋"/>
                <w:color w:val="000000" w:themeColor="text1"/>
                <w14:textFill>
                  <w14:solidFill>
                    <w14:schemeClr w14:val="tx1"/>
                  </w14:solidFill>
                </w14:textFill>
              </w:rPr>
              <w:t>不同类型合唱作品的作品分析常识；了解合唱艺术发展概况；学习不同风格多声部合唱的训练方法与手段。</w:t>
            </w:r>
          </w:p>
          <w:p>
            <w:pPr>
              <w:pStyle w:val="23"/>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14:textFill>
                  <w14:solidFill>
                    <w14:schemeClr w14:val="tx1"/>
                  </w14:solidFill>
                </w14:textFill>
              </w:rPr>
              <w:t>2.具备合唱作品的案头分析能力；</w:t>
            </w:r>
            <w:r>
              <w:rPr>
                <w:rFonts w:hint="eastAsia" w:ascii="仿宋" w:hAnsi="仿宋" w:eastAsia="仿宋"/>
                <w:color w:val="000000" w:themeColor="text1"/>
                <w14:textFill>
                  <w14:solidFill>
                    <w14:schemeClr w14:val="tx1"/>
                  </w14:solidFill>
                </w14:textFill>
              </w:rPr>
              <w:t>具备合唱排练与指挥能力；</w:t>
            </w:r>
            <w:r>
              <w:rPr>
                <w:rFonts w:hint="eastAsia" w:ascii="仿宋" w:hAnsi="仿宋" w:eastAsia="仿宋"/>
                <w:color w:val="000000" w:themeColor="text1"/>
                <w:lang w:val="zh-CN"/>
                <w14:textFill>
                  <w14:solidFill>
                    <w14:schemeClr w14:val="tx1"/>
                  </w14:solidFill>
                </w14:textFill>
              </w:rPr>
              <w:t>初步具备音乐相关活动的组织、辅导能力；具备职业环境的适应能力和心理调控能力；</w:t>
            </w:r>
            <w:r>
              <w:rPr>
                <w:rFonts w:hint="eastAsia"/>
                <w:color w:val="000000" w:themeColor="text1"/>
                <w:lang w:val="zh-CN"/>
                <w14:textFill>
                  <w14:solidFill>
                    <w14:schemeClr w14:val="tx1"/>
                  </w14:solidFill>
                </w14:textFill>
              </w:rPr>
              <w:t>具</w:t>
            </w:r>
            <w:r>
              <w:rPr>
                <w:rFonts w:hint="eastAsia" w:ascii="仿宋" w:hAnsi="仿宋" w:eastAsia="仿宋"/>
                <w:color w:val="000000" w:themeColor="text1"/>
                <w:lang w:val="zh-CN"/>
                <w14:textFill>
                  <w14:solidFill>
                    <w14:schemeClr w14:val="tx1"/>
                  </w14:solidFill>
                </w14:textFill>
              </w:rPr>
              <w:t>备一定的创新和可持续发展的能力。</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ascii="仿宋" w:hAnsi="仿宋" w:eastAsia="仿宋"/>
                <w:color w:val="000000" w:themeColor="text1"/>
                <w:kern w:val="2"/>
                <w:sz w:val="24"/>
                <w:szCs w:val="24"/>
                <w:lang w:val="en-US" w:eastAsia="zh-CN" w:bidi="ar-SA"/>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掌握合唱的基本知识和技能，能在不同组合的合唱中与其他 合唱队员协调配合，具备参与演唱一定数量的中、外合唱作品</w:t>
            </w:r>
            <w:r>
              <w:rPr>
                <w:rFonts w:hint="eastAsia" w:ascii="仿宋" w:hAnsi="仿宋" w:eastAsia="仿宋"/>
                <w:color w:val="000000" w:themeColor="text1"/>
                <w:kern w:val="2"/>
                <w:sz w:val="24"/>
                <w:szCs w:val="24"/>
                <w14:textFill>
                  <w14:solidFill>
                    <w14:schemeClr w14:val="tx1"/>
                  </w14:solidFill>
                </w14:textFill>
              </w:rPr>
              <w:t>的能力</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64</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7</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合奏</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1.通过系统的学习管乐，使学生掌握乐器基本演奏技能、演奏姿势。</w:t>
            </w: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2．通过气息练习，使学生练好基本功;学习乐器发出的音色、音头、音干和音尾的处理。</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ascii="仿宋" w:hAnsi="仿宋" w:eastAsia="仿宋"/>
                <w:color w:val="000000" w:themeColor="text1"/>
                <w:kern w:val="2"/>
                <w:sz w:val="24"/>
                <w:szCs w:val="24"/>
                <w:lang w:val="en-US" w:eastAsia="zh-CN" w:bidi="ar-SA"/>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握合奏的基本知识和技能，能在不同类型的乐队中与其 他队员协调配合，具备参与演奏一定数量的中、外合奏作品</w:t>
            </w:r>
            <w:r>
              <w:rPr>
                <w:rFonts w:hint="eastAsia" w:ascii="仿宋" w:hAnsi="仿宋" w:eastAsia="仿宋"/>
                <w:color w:val="000000" w:themeColor="text1"/>
                <w:kern w:val="2"/>
                <w:sz w:val="24"/>
                <w:szCs w:val="24"/>
                <w14:textFill>
                  <w14:solidFill>
                    <w14:schemeClr w14:val="tx1"/>
                  </w14:solidFill>
                </w14:textFill>
              </w:rPr>
              <w:t>的能力</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合计</w:t>
            </w:r>
          </w:p>
        </w:tc>
        <w:tc>
          <w:tcPr>
            <w:tcW w:w="7143" w:type="dxa"/>
            <w:gridSpan w:val="3"/>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 w:hAnsi="仿宋" w:eastAsia="仿宋"/>
                <w:color w:val="000000" w:themeColor="text1"/>
                <w:kern w:val="2"/>
                <w:sz w:val="24"/>
                <w:szCs w:val="24"/>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448</w:t>
            </w:r>
          </w:p>
        </w:tc>
      </w:tr>
    </w:tbl>
    <w:p>
      <w:pPr>
        <w:widowControl w:val="0"/>
        <w:spacing w:beforeAutospacing="0" w:after="0" w:afterAutospacing="0"/>
        <w:ind w:firstLine="280" w:firstLineChars="100"/>
        <w:jc w:val="both"/>
        <w:rPr>
          <w:rFonts w:hint="eastAsia" w:ascii="仿宋" w:hAnsi="仿宋" w:eastAsia="仿宋"/>
          <w:kern w:val="2"/>
          <w:sz w:val="28"/>
          <w:szCs w:val="28"/>
        </w:rPr>
      </w:pPr>
    </w:p>
    <w:p>
      <w:pPr>
        <w:widowControl w:val="0"/>
        <w:spacing w:beforeAutospacing="0" w:after="0" w:afterAutospacing="0"/>
        <w:ind w:firstLine="280" w:firstLineChars="100"/>
        <w:jc w:val="both"/>
        <w:rPr>
          <w:rFonts w:hint="eastAsia" w:ascii="仿宋" w:hAnsi="仿宋" w:eastAsia="仿宋"/>
          <w:kern w:val="2"/>
          <w:sz w:val="28"/>
          <w:szCs w:val="28"/>
        </w:rPr>
      </w:pPr>
      <w:r>
        <w:rPr>
          <w:rFonts w:hint="eastAsia" w:ascii="仿宋" w:hAnsi="仿宋" w:eastAsia="仿宋"/>
          <w:kern w:val="2"/>
          <w:sz w:val="28"/>
          <w:szCs w:val="28"/>
        </w:rPr>
        <w:t>2.专业</w:t>
      </w:r>
      <w:r>
        <w:rPr>
          <w:rFonts w:hint="eastAsia" w:ascii="仿宋" w:hAnsi="仿宋" w:eastAsia="仿宋"/>
          <w:kern w:val="2"/>
          <w:sz w:val="28"/>
          <w:szCs w:val="28"/>
          <w:lang w:val="en-US" w:eastAsia="zh-CN"/>
        </w:rPr>
        <w:t>基础</w:t>
      </w:r>
      <w:r>
        <w:rPr>
          <w:rFonts w:hint="eastAsia" w:ascii="仿宋" w:hAnsi="仿宋" w:eastAsia="仿宋"/>
          <w:kern w:val="2"/>
          <w:sz w:val="28"/>
          <w:szCs w:val="28"/>
        </w:rPr>
        <w:t>课程</w:t>
      </w:r>
    </w:p>
    <w:p>
      <w:pPr>
        <w:widowControl w:val="0"/>
        <w:spacing w:beforeAutospacing="0" w:after="0" w:afterAutospacing="0"/>
        <w:jc w:val="both"/>
        <w:rPr>
          <w:rFonts w:hint="eastAsia" w:ascii="仿宋" w:hAnsi="仿宋" w:eastAsia="仿宋"/>
          <w:kern w:val="2"/>
          <w:sz w:val="28"/>
          <w:szCs w:val="28"/>
        </w:rPr>
      </w:pPr>
      <w:r>
        <w:rPr>
          <w:rFonts w:hint="eastAsia" w:ascii="仿宋" w:hAnsi="仿宋" w:eastAsia="仿宋"/>
          <w:kern w:val="2"/>
          <w:sz w:val="28"/>
          <w:szCs w:val="28"/>
        </w:rPr>
        <w:t xml:space="preserve">  </w:t>
      </w:r>
    </w:p>
    <w:p>
      <w:pPr>
        <w:widowControl w:val="0"/>
        <w:spacing w:beforeAutospacing="0" w:after="0" w:afterAutospacing="0"/>
        <w:ind w:firstLine="3120" w:firstLineChars="1300"/>
        <w:jc w:val="both"/>
        <w:rPr>
          <w:rFonts w:hint="eastAsia" w:ascii="仿宋" w:hAnsi="仿宋" w:eastAsia="仿宋"/>
          <w:kern w:val="2"/>
          <w:sz w:val="24"/>
          <w:szCs w:val="24"/>
        </w:rPr>
      </w:pPr>
      <w:r>
        <w:rPr>
          <w:rFonts w:hint="eastAsia" w:ascii="仿宋" w:hAnsi="仿宋" w:eastAsia="仿宋"/>
          <w:kern w:val="2"/>
          <w:sz w:val="24"/>
          <w:szCs w:val="24"/>
        </w:rPr>
        <w:t>表5专业</w:t>
      </w:r>
      <w:r>
        <w:rPr>
          <w:rFonts w:hint="eastAsia" w:ascii="仿宋" w:hAnsi="仿宋" w:eastAsia="仿宋"/>
          <w:kern w:val="2"/>
          <w:sz w:val="24"/>
          <w:szCs w:val="24"/>
          <w:lang w:val="en-US" w:eastAsia="zh-CN"/>
        </w:rPr>
        <w:t>基础</w:t>
      </w:r>
      <w:r>
        <w:rPr>
          <w:rFonts w:hint="eastAsia" w:ascii="仿宋" w:hAnsi="仿宋" w:eastAsia="仿宋"/>
          <w:kern w:val="2"/>
          <w:sz w:val="24"/>
          <w:szCs w:val="24"/>
        </w:rPr>
        <w:t>课一览表</w:t>
      </w:r>
    </w:p>
    <w:tbl>
      <w:tblPr>
        <w:tblStyle w:val="3"/>
        <w:tblW w:w="8505"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085"/>
        <w:gridCol w:w="3520"/>
        <w:gridCol w:w="2538"/>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序号</w:t>
            </w:r>
          </w:p>
        </w:tc>
        <w:tc>
          <w:tcPr>
            <w:tcW w:w="1085" w:type="dxa"/>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课程名称</w:t>
            </w:r>
          </w:p>
        </w:tc>
        <w:tc>
          <w:tcPr>
            <w:tcW w:w="3520" w:type="dxa"/>
            <w:vAlign w:val="top"/>
          </w:tcPr>
          <w:p>
            <w:pPr>
              <w:widowControl w:val="0"/>
              <w:spacing w:beforeAutospacing="0" w:after="0" w:afterAutospacing="0"/>
              <w:ind w:firstLine="720" w:firstLineChars="30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课程目标</w:t>
            </w:r>
          </w:p>
        </w:tc>
        <w:tc>
          <w:tcPr>
            <w:tcW w:w="2538" w:type="dxa"/>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主要教学内容和教学要求</w:t>
            </w:r>
          </w:p>
        </w:tc>
        <w:tc>
          <w:tcPr>
            <w:tcW w:w="795" w:type="dxa"/>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民族民间</w:t>
            </w:r>
          </w:p>
        </w:tc>
        <w:tc>
          <w:tcPr>
            <w:tcW w:w="3520"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通过对民族民间音乐的五大类：民间歌曲、民间歌舞、说唱音乐、戏曲音乐和民族器乐的综合论述和有关作品的介绍和学习，使学生对民族民间音乐的基本题裁和形式，以及它们的民族地域文化上的生活特点，有一个初步的了解和认识。在此基础上，进一步熟悉民族民间的优秀音乐作品及其表达方式，深入探讨和认识民族民间音乐在地域文化基础上，如何进行创作和流传。</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olor w:val="000000" w:themeColor="text1"/>
                <w:kern w:val="2"/>
                <w:sz w:val="24"/>
                <w:szCs w:val="24"/>
                <w14:textFill>
                  <w14:solidFill>
                    <w14:schemeClr w14:val="tx1"/>
                  </w14:solidFill>
                </w14:textFill>
              </w:rPr>
            </w:pPr>
          </w:p>
          <w:p>
            <w:pP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了解中国及以欧洲为主的外国音乐文化发展的历史 概况，不同时期的主要音乐现象、思想、流派、人物、 作品及其演变轨迹，拓宽知识视野，提高音乐素养</w:t>
            </w:r>
          </w:p>
          <w:p>
            <w:pPr>
              <w:rPr>
                <w:rFonts w:hint="eastAsia" w:ascii="仿宋" w:hAnsi="仿宋" w:eastAsia="仿宋"/>
                <w:color w:val="000000" w:themeColor="text1"/>
                <w:sz w:val="24"/>
                <w:szCs w:val="24"/>
                <w14:textFill>
                  <w14:solidFill>
                    <w14:schemeClr w14:val="tx1"/>
                  </w14:solidFill>
                </w14:textFill>
              </w:rPr>
            </w:pPr>
          </w:p>
          <w:p>
            <w:pPr>
              <w:rPr>
                <w:rFonts w:hint="eastAsia" w:ascii="仿宋" w:hAnsi="仿宋" w:eastAsia="仿宋"/>
                <w:color w:val="000000" w:themeColor="text1"/>
                <w:sz w:val="24"/>
                <w:szCs w:val="24"/>
                <w14:textFill>
                  <w14:solidFill>
                    <w14:schemeClr w14:val="tx1"/>
                  </w14:solidFill>
                </w14:textFill>
              </w:rPr>
            </w:pPr>
          </w:p>
          <w:p>
            <w:pPr>
              <w:rPr>
                <w:rFonts w:hint="eastAsia" w:ascii="仿宋" w:hAnsi="仿宋" w:eastAsia="仿宋"/>
                <w:color w:val="000000" w:themeColor="text1"/>
                <w:sz w:val="24"/>
                <w:szCs w:val="24"/>
                <w14:textFill>
                  <w14:solidFill>
                    <w14:schemeClr w14:val="tx1"/>
                  </w14:solidFill>
                </w14:textFill>
              </w:rPr>
            </w:pPr>
          </w:p>
          <w:p>
            <w:pPr>
              <w:rPr>
                <w:rFonts w:hint="eastAsia" w:ascii="仿宋" w:hAnsi="仿宋" w:eastAsia="仿宋"/>
                <w:color w:val="000000" w:themeColor="text1"/>
                <w:sz w:val="24"/>
                <w:szCs w:val="24"/>
                <w14:textFill>
                  <w14:solidFill>
                    <w14:schemeClr w14:val="tx1"/>
                  </w14:solidFill>
                </w14:textFill>
              </w:rPr>
            </w:pPr>
          </w:p>
          <w:p>
            <w:pPr>
              <w:rPr>
                <w:rFonts w:hint="eastAsia" w:ascii="仿宋" w:hAnsi="仿宋" w:eastAsia="仿宋"/>
                <w:color w:val="000000" w:themeColor="text1"/>
                <w:sz w:val="24"/>
                <w:szCs w:val="24"/>
                <w14:textFill>
                  <w14:solidFill>
                    <w14:schemeClr w14:val="tx1"/>
                  </w14:solidFill>
                </w14:textFill>
              </w:rPr>
            </w:pPr>
          </w:p>
          <w:p>
            <w:pPr>
              <w:rPr>
                <w:rFonts w:ascii="仿宋" w:hAnsi="仿宋" w:eastAsia="仿宋"/>
                <w:color w:val="000000" w:themeColor="text1"/>
                <w:kern w:val="2"/>
                <w:sz w:val="24"/>
                <w:szCs w:val="24"/>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中外音乐</w:t>
            </w:r>
            <w:r>
              <w:rPr>
                <w:rFonts w:hint="eastAsia" w:ascii="仿宋" w:hAnsi="仿宋" w:eastAsia="仿宋"/>
                <w:color w:val="000000" w:themeColor="text1"/>
                <w:kern w:val="2"/>
                <w:sz w:val="24"/>
                <w:szCs w:val="24"/>
                <w:lang w:val="en-US" w:eastAsia="zh-CN"/>
                <w14:textFill>
                  <w14:solidFill>
                    <w14:schemeClr w14:val="tx1"/>
                  </w14:solidFill>
                </w14:textFill>
              </w:rPr>
              <w:t>简史</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7"/>
              </w:numPr>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通过本课程的学习、使学生了解并把握中国近现代音乐历史发展的整体框架与基本线索</w:t>
            </w:r>
          </w:p>
          <w:p>
            <w:pPr>
              <w:widowControl w:val="0"/>
              <w:numPr>
                <w:ilvl w:val="0"/>
                <w:numId w:val="7"/>
              </w:numPr>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通过对不同时期所遗留下来的音响、文物以及文献等史料的分析与学习，对中国近现代音乐的历史面貌给予较为全面的认识、对中国近现代音乐的时代风格给予听觉感知、对中国近现代音乐的历史背景给予综合了解、对中国近现代音乐历史的基本发展规律给予初步把握，从而加强音乐教育专业学生的音乐历史与文化修养。</w:t>
            </w:r>
          </w:p>
          <w:p>
            <w:pPr>
              <w:widowControl w:val="0"/>
              <w:numPr>
                <w:ilvl w:val="0"/>
                <w:numId w:val="7"/>
              </w:numPr>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进一步树立正确的辩证唯物主义与历史唯物主义史学观与艺术价值观，为今后开展中小学音乐教育工作打下必须的思想基础与专业基础。</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了解中国及以欧洲为主的外国音乐文化发展的历史 概况，不同时期的主要音乐现象、思想、流派、人物、 作品及其演变轨迹，拓宽知识视野，提高音乐素养</w:t>
            </w:r>
            <w:r>
              <w:rPr>
                <w:rFonts w:hint="eastAsia" w:ascii="仿宋" w:hAnsi="仿宋" w:eastAsia="仿宋"/>
                <w:color w:val="000000" w:themeColor="text1"/>
                <w:kern w:val="2"/>
                <w:sz w:val="24"/>
                <w:szCs w:val="24"/>
                <w14:textFill>
                  <w14:solidFill>
                    <w14:schemeClr w14:val="tx1"/>
                  </w14:solidFill>
                </w14:textFill>
              </w:rPr>
              <w:t>18</w:t>
            </w:r>
          </w:p>
          <w:p>
            <w:pPr>
              <w:widowControl w:val="0"/>
              <w:jc w:val="both"/>
              <w:rPr>
                <w:rFonts w:ascii="仿宋" w:hAnsi="仿宋" w:eastAsia="仿宋"/>
                <w:color w:val="000000" w:themeColor="text1"/>
                <w:kern w:val="2"/>
                <w:sz w:val="24"/>
                <w:szCs w:val="24"/>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钢琴基础</w:t>
            </w:r>
          </w:p>
          <w:p>
            <w:pPr>
              <w:widowControl w:val="0"/>
              <w:jc w:val="center"/>
              <w:rPr>
                <w:rFonts w:ascii="仿宋" w:hAnsi="仿宋" w:eastAsia="仿宋"/>
                <w:color w:val="000000" w:themeColor="text1"/>
                <w:kern w:val="2"/>
                <w:sz w:val="24"/>
                <w:szCs w:val="24"/>
                <w14:textFill>
                  <w14:solidFill>
                    <w14:schemeClr w14:val="tx1"/>
                  </w14:solidFill>
                </w14:textFill>
              </w:rPr>
            </w:pP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8"/>
              </w:numPr>
              <w:jc w:val="both"/>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掌握科学的演奏方法和训练方法；</w:t>
            </w:r>
          </w:p>
          <w:p>
            <w:pPr>
              <w:widowControl w:val="0"/>
              <w:numPr>
                <w:ilvl w:val="0"/>
                <w:numId w:val="8"/>
              </w:numPr>
              <w:jc w:val="both"/>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具备规范演奏作品的技术能力；</w:t>
            </w:r>
          </w:p>
          <w:p>
            <w:pPr>
              <w:widowControl w:val="0"/>
              <w:numPr>
                <w:ilvl w:val="0"/>
                <w:numId w:val="8"/>
              </w:numPr>
              <w:jc w:val="both"/>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具备基本的音乐听觉及音乐鉴赏能力；</w:t>
            </w:r>
          </w:p>
          <w:p>
            <w:pPr>
              <w:widowControl w:val="0"/>
              <w:numPr>
                <w:ilvl w:val="0"/>
                <w:numId w:val="8"/>
              </w:numPr>
              <w:jc w:val="both"/>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具备初、中级不同风格钢琴作品的分析和演绎能力；</w:t>
            </w:r>
          </w:p>
          <w:p>
            <w:pPr>
              <w:widowControl w:val="0"/>
              <w:numPr>
                <w:ilvl w:val="0"/>
                <w:numId w:val="8"/>
              </w:numPr>
              <w:jc w:val="both"/>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初步具备舞台表现能力；</w:t>
            </w:r>
          </w:p>
          <w:p>
            <w:pPr>
              <w:widowControl w:val="0"/>
              <w:numPr>
                <w:ilvl w:val="0"/>
                <w:numId w:val="8"/>
              </w:numPr>
              <w:jc w:val="both"/>
              <w:rPr>
                <w:rFonts w:hint="eastAsia"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lang w:val="zh-CN"/>
                <w14:textFill>
                  <w14:solidFill>
                    <w14:schemeClr w14:val="tx1"/>
                  </w14:solidFill>
                </w14:textFill>
              </w:rPr>
              <w:t>具有职业环境的适应能力和心理调控能力；</w:t>
            </w:r>
          </w:p>
          <w:p>
            <w:pPr>
              <w:widowControl w:val="0"/>
              <w:numPr>
                <w:ilvl w:val="0"/>
                <w:numId w:val="8"/>
              </w:numPr>
              <w:jc w:val="both"/>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具有与音乐相关活动的组织能力。</w:t>
            </w:r>
          </w:p>
        </w:tc>
        <w:tc>
          <w:tcPr>
            <w:tcW w:w="253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 xml:space="preserve">正确掌握钢琴弹奏的基本方法和技能，弹奏一定数量 的初、中级钢琴作品，能为简易的歌（乐）曲伴奏，为 专业学习提供帮助 </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4</w:t>
            </w:r>
          </w:p>
        </w:tc>
        <w:tc>
          <w:tcPr>
            <w:tcW w:w="10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音乐欣赏</w:t>
            </w:r>
          </w:p>
        </w:tc>
        <w:tc>
          <w:tcPr>
            <w:tcW w:w="3520"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9"/>
              </w:numPr>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通过教学，培养学生爱好音乐的情趣，发展音乐感受和鉴赏能力，</w:t>
            </w:r>
          </w:p>
          <w:p>
            <w:pPr>
              <w:widowControl w:val="0"/>
              <w:numPr>
                <w:ilvl w:val="0"/>
                <w:numId w:val="9"/>
              </w:numPr>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提高音乐文化素养，丰富情感体验，陶冶高尚情操，为终身喜爱音乐、学习音乐、享受音乐奠定基础。</w:t>
            </w:r>
          </w:p>
        </w:tc>
        <w:tc>
          <w:tcPr>
            <w:tcW w:w="2538" w:type="dxa"/>
            <w:tcBorders>
              <w:top w:val="single" w:color="000000" w:sz="4" w:space="0"/>
              <w:left w:val="single" w:color="000000" w:sz="4" w:space="0"/>
              <w:bottom w:val="single" w:color="000000" w:sz="4" w:space="0"/>
              <w:right w:val="single" w:color="000000" w:sz="4" w:space="0"/>
            </w:tcBorders>
            <w:vAlign w:val="center"/>
          </w:tcPr>
          <w:p>
            <w:pPr>
              <w:ind w:firstLine="240" w:firstLineChars="100"/>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欣赏分析不同时期、类型和风格的中、外优秀音乐作 品，了解其不同风格特点，开阔视野，丰富知识，积累 语汇，提高对音乐的感受能力和鉴赏水平</w:t>
            </w:r>
          </w:p>
          <w:p>
            <w:pPr>
              <w:widowControl w:val="0"/>
              <w:jc w:val="both"/>
              <w:rPr>
                <w:rFonts w:ascii="仿宋" w:hAnsi="仿宋" w:eastAsia="仿宋"/>
                <w:color w:val="000000" w:themeColor="text1"/>
                <w:kern w:val="2"/>
                <w:sz w:val="24"/>
                <w:szCs w:val="24"/>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5</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正音</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1.要求学生通过学习、能用标准或比较标准的普通话进行口语表达和交际。做到熟练地发准普通话声母、韵母、声调、音节，掌握语流音变的规律、具备一定的方言辨正能力，做到说话清晰流畅、自然得体。并争取顺利通过普通话水平测试、取得相应的等级证书。</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2.教学中侧重帮助学生观察语言现象、分析语言事</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实，并注意普通话和方言各种相似点及不同点的比较，以便使学生更好吐字发音。提高语言的表达能力。</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3.通过本课程的学习、使学生热爱祖国语言，认真学习、积极贯彻国家</w:t>
            </w:r>
          </w:p>
          <w:p>
            <w:pPr>
              <w:widowControl w:val="0"/>
              <w:spacing w:beforeAutospacing="0" w:after="0" w:afterAutospacing="0"/>
              <w:jc w:val="both"/>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语言文字工作方针、政策，增强语言规范意识。</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ascii="仿宋" w:hAnsi="仿宋" w:eastAsia="仿宋"/>
                <w:color w:val="000000" w:themeColor="text1"/>
                <w:kern w:val="2"/>
                <w:sz w:val="24"/>
                <w:szCs w:val="24"/>
                <w:lang w:val="en-US" w:eastAsia="zh-CN" w:bidi="ar-SA"/>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 xml:space="preserve">掌握语音的基础知识，正确地说好普通话，达到国家《普通 话水平测试等级标准（试行）》三级甲等以上水平，为歌唱发 声语言的正确运用奠定基础 </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6</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钢琴即兴伴奏</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1.</w:t>
            </w:r>
            <w:r>
              <w:rPr>
                <w:rFonts w:hint="eastAsia" w:ascii="仿宋" w:hAnsi="仿宋" w:eastAsia="仿宋"/>
                <w:color w:val="000000" w:themeColor="text1"/>
                <w:kern w:val="2"/>
                <w:sz w:val="24"/>
                <w:szCs w:val="24"/>
                <w14:textFill>
                  <w14:solidFill>
                    <w14:schemeClr w14:val="tx1"/>
                  </w14:solidFill>
                </w14:textFill>
              </w:rPr>
              <w:t>人人都敢弹</w:t>
            </w: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个升降号以内</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调。</w:t>
            </w:r>
          </w:p>
          <w:p>
            <w:pPr>
              <w:widowControl w:val="0"/>
              <w:numPr>
                <w:ilvl w:val="0"/>
                <w:numId w:val="0"/>
              </w:numPr>
              <w:spacing w:beforeAutospacing="0" w:after="0" w:afterAutospacing="0"/>
              <w:ind w:leftChars="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对</w:t>
            </w: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个升降号以内调位置熟悉。能在调上弹出主旋律与骨干与声。</w:t>
            </w:r>
          </w:p>
          <w:p>
            <w:pPr>
              <w:widowControl w:val="0"/>
              <w:numPr>
                <w:ilvl w:val="0"/>
                <w:numId w:val="0"/>
              </w:numPr>
              <w:spacing w:beforeAutospacing="0" w:after="0" w:afterAutospacing="0"/>
              <w:ind w:leftChars="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3</w:t>
            </w:r>
            <w:r>
              <w:rPr>
                <w:rFonts w:hint="eastAsia" w:ascii="仿宋" w:hAnsi="仿宋" w:eastAsia="仿宋"/>
                <w:color w:val="000000" w:themeColor="text1"/>
                <w:kern w:val="2"/>
                <w:sz w:val="24"/>
                <w:szCs w:val="24"/>
                <w14:textFill>
                  <w14:solidFill>
                    <w14:schemeClr w14:val="tx1"/>
                  </w14:solidFill>
                </w14:textFill>
              </w:rPr>
              <w:t>学生掌握自己较固定织体模式、每首乐曲分为主题段与高潮段选择至少两种织体、建立自己擅长两种以上织体式。</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numPr>
                <w:ilvl w:val="0"/>
                <w:numId w:val="0"/>
              </w:numPr>
              <w:spacing w:beforeAutospacing="0" w:after="0" w:afterAutospacing="0"/>
              <w:ind w:leftChars="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1.2</w:t>
            </w:r>
            <w:r>
              <w:rPr>
                <w:rFonts w:hint="eastAsia" w:ascii="仿宋" w:hAnsi="仿宋" w:eastAsia="仿宋"/>
                <w:color w:val="000000" w:themeColor="text1"/>
                <w:kern w:val="2"/>
                <w:sz w:val="24"/>
                <w:szCs w:val="24"/>
                <w14:textFill>
                  <w14:solidFill>
                    <w14:schemeClr w14:val="tx1"/>
                  </w14:solidFill>
                </w14:textFill>
              </w:rPr>
              <w:t>个升降号以内调位置熟悉。</w:t>
            </w:r>
          </w:p>
          <w:p>
            <w:pPr>
              <w:widowControl w:val="0"/>
              <w:numPr>
                <w:ilvl w:val="0"/>
                <w:numId w:val="0"/>
              </w:numPr>
              <w:spacing w:beforeAutospacing="0" w:after="0" w:afterAutospacing="0"/>
              <w:ind w:leftChars="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能在调上弹出主旋律与骨干与声。</w:t>
            </w:r>
          </w:p>
          <w:p>
            <w:pPr>
              <w:widowControl w:val="0"/>
              <w:spacing w:beforeAutospacing="0" w:after="0" w:afterAutospacing="0"/>
              <w:jc w:val="both"/>
              <w:rPr>
                <w:rFonts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3</w:t>
            </w:r>
            <w:r>
              <w:rPr>
                <w:rFonts w:hint="eastAsia" w:ascii="仿宋" w:hAnsi="仿宋" w:eastAsia="仿宋"/>
                <w:color w:val="000000" w:themeColor="text1"/>
                <w:kern w:val="2"/>
                <w:sz w:val="24"/>
                <w:szCs w:val="24"/>
                <w14:textFill>
                  <w14:solidFill>
                    <w14:schemeClr w14:val="tx1"/>
                  </w14:solidFill>
                </w14:textFill>
              </w:rPr>
              <w:t>学生掌握自己较固定织体模式、每首乐曲分为主题段与高潮段选择至少两种织体、建立自己擅长两种以上织体式。</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7</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文艺学常识</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1.能够较全面的了解美术、艺术设计、戏剧、戏曲、音乐、舞蹈、电影与广播电视等八大文艺门类的基本知识;</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2能够了解中外艺术名家名作</w:t>
            </w:r>
            <w:r>
              <w:rPr>
                <w:rFonts w:hint="eastAsia" w:ascii="仿宋" w:hAnsi="仿宋" w:eastAsia="仿宋"/>
                <w:color w:val="000000" w:themeColor="text1"/>
                <w:kern w:val="2"/>
                <w:sz w:val="24"/>
                <w:szCs w:val="24"/>
                <w:lang w:eastAsia="zh-CN"/>
                <w14:textFill>
                  <w14:solidFill>
                    <w14:schemeClr w14:val="tx1"/>
                  </w14:solidFill>
                </w14:textFill>
              </w:rPr>
              <w:t>。</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1</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能够利用各种资源进行相关资料的搜集、整理与分析</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2</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能够独立寻找解决问题途径的能力;</w:t>
            </w:r>
          </w:p>
          <w:p>
            <w:pPr>
              <w:widowControl w:val="0"/>
              <w:spacing w:beforeAutospacing="0" w:after="0" w:afterAutospacing="0"/>
              <w:jc w:val="both"/>
              <w:rPr>
                <w:rFonts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3</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能够自主学习具备一定的文艺素养及审美的能力</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人文艺术综</w:t>
            </w:r>
            <w:r>
              <w:rPr>
                <w:rFonts w:hint="eastAsia" w:ascii="仿宋" w:hAnsi="仿宋" w:eastAsia="仿宋"/>
                <w:color w:val="000000" w:themeColor="text1"/>
                <w:kern w:val="2"/>
                <w:sz w:val="24"/>
                <w:szCs w:val="24"/>
                <w:lang w:val="en-US" w:eastAsia="zh-CN"/>
                <w14:textFill>
                  <w14:solidFill>
                    <w14:schemeClr w14:val="tx1"/>
                  </w14:solidFill>
                </w14:textFill>
              </w:rPr>
              <w:t>合</w:t>
            </w:r>
            <w:r>
              <w:rPr>
                <w:rFonts w:hint="eastAsia" w:ascii="仿宋" w:hAnsi="仿宋" w:eastAsia="仿宋"/>
                <w:color w:val="000000" w:themeColor="text1"/>
                <w:kern w:val="2"/>
                <w:sz w:val="24"/>
                <w:szCs w:val="24"/>
                <w14:textFill>
                  <w14:solidFill>
                    <w14:schemeClr w14:val="tx1"/>
                  </w14:solidFill>
                </w14:textFill>
              </w:rPr>
              <w:t>素质</w:t>
            </w:r>
            <w:r>
              <w:rPr>
                <w:rFonts w:hint="eastAsia" w:ascii="仿宋" w:hAnsi="仿宋" w:eastAsia="仿宋"/>
                <w:color w:val="000000" w:themeColor="text1"/>
                <w:kern w:val="2"/>
                <w:sz w:val="24"/>
                <w:szCs w:val="24"/>
                <w:lang w:eastAsia="zh-CN"/>
                <w14:textFill>
                  <w14:solidFill>
                    <w14:schemeClr w14:val="tx1"/>
                  </w14:solidFill>
                </w14:textFill>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8</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艺术概论</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1.</w:t>
            </w:r>
            <w:r>
              <w:rPr>
                <w:rFonts w:hint="eastAsia" w:ascii="仿宋" w:hAnsi="仿宋" w:eastAsia="仿宋"/>
                <w:color w:val="000000" w:themeColor="text1"/>
                <w:kern w:val="2"/>
                <w:sz w:val="24"/>
                <w:szCs w:val="24"/>
                <w14:textFill>
                  <w14:solidFill>
                    <w14:schemeClr w14:val="tx1"/>
                  </w14:solidFill>
                </w14:textFill>
              </w:rPr>
              <w:t>通过对艺术概论的学习，了解艺术概论的基本知识和基本研究方法;明确学习艺术概论的意义，正确理解艺术活动的发生、发展的规律;</w:t>
            </w:r>
          </w:p>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初步培养学生运用艺术概论的基本原理分析和认识艺术活动的现象和对艺术作品进行赏析。并为进一步学习其它艺术课程打好基础。</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1.</w:t>
            </w:r>
            <w:r>
              <w:rPr>
                <w:rFonts w:hint="eastAsia" w:ascii="仿宋" w:hAnsi="仿宋" w:eastAsia="仿宋"/>
                <w:color w:val="000000" w:themeColor="text1"/>
                <w:kern w:val="2"/>
                <w:sz w:val="24"/>
                <w:szCs w:val="24"/>
                <w14:textFill>
                  <w14:solidFill>
                    <w14:schemeClr w14:val="tx1"/>
                  </w14:solidFill>
                </w14:textFill>
              </w:rPr>
              <w:t>了解艺术概论的基本知识和基本研究方法;明确学习艺术概论的意义，正确理解艺术活动的发生、发展的规律;</w:t>
            </w:r>
          </w:p>
          <w:p>
            <w:pPr>
              <w:widowControl w:val="0"/>
              <w:spacing w:beforeAutospacing="0" w:after="0" w:afterAutospacing="0"/>
              <w:jc w:val="both"/>
              <w:rPr>
                <w:rFonts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学生</w:t>
            </w:r>
            <w:r>
              <w:rPr>
                <w:rFonts w:hint="eastAsia" w:ascii="仿宋" w:hAnsi="仿宋" w:eastAsia="仿宋"/>
                <w:color w:val="000000" w:themeColor="text1"/>
                <w:kern w:val="2"/>
                <w:sz w:val="24"/>
                <w:szCs w:val="24"/>
                <w:lang w:val="en-US" w:eastAsia="zh-CN"/>
                <w14:textFill>
                  <w14:solidFill>
                    <w14:schemeClr w14:val="tx1"/>
                  </w14:solidFill>
                </w14:textFill>
              </w:rPr>
              <w:t>能</w:t>
            </w:r>
            <w:r>
              <w:rPr>
                <w:rFonts w:hint="eastAsia" w:ascii="仿宋" w:hAnsi="仿宋" w:eastAsia="仿宋"/>
                <w:color w:val="000000" w:themeColor="text1"/>
                <w:kern w:val="2"/>
                <w:sz w:val="24"/>
                <w:szCs w:val="24"/>
                <w14:textFill>
                  <w14:solidFill>
                    <w14:schemeClr w14:val="tx1"/>
                  </w14:solidFill>
                </w14:textFill>
              </w:rPr>
              <w:t>运用艺术概论的基本原理分析和认识艺术活动的现象和对艺术作品进行赏析。</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567"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9</w:t>
            </w:r>
          </w:p>
        </w:tc>
        <w:tc>
          <w:tcPr>
            <w:tcW w:w="108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曲式分析</w:t>
            </w:r>
          </w:p>
        </w:tc>
        <w:tc>
          <w:tcPr>
            <w:tcW w:w="3520"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1.</w:t>
            </w:r>
            <w:r>
              <w:rPr>
                <w:rFonts w:hint="eastAsia" w:ascii="仿宋" w:hAnsi="仿宋" w:eastAsia="仿宋"/>
                <w:color w:val="000000" w:themeColor="text1"/>
                <w:kern w:val="2"/>
                <w:sz w:val="24"/>
                <w:szCs w:val="24"/>
                <w14:textFill>
                  <w14:solidFill>
                    <w14:schemeClr w14:val="tx1"/>
                  </w14:solidFill>
                </w14:textFill>
              </w:rPr>
              <w:t>讲述音乐的逻辑结构和其经典的范式类型</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在曲式分析中运用分析、综合、比较等方法，对音乐构成的各种表现手段及相互关系进 行有指导的研究，以达到尽可能深刻</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全面的理解作品的目的，并从中学习到创作的多种手段和形式与内容结合的各种技艺</w:t>
            </w:r>
          </w:p>
          <w:p>
            <w:pPr>
              <w:widowControl w:val="0"/>
              <w:spacing w:beforeAutospacing="0" w:after="0" w:afterAutospacing="0"/>
              <w:jc w:val="both"/>
              <w:rPr>
                <w:rFonts w:hint="eastAsia" w:ascii="仿宋" w:hAnsi="仿宋" w:eastAsia="仿宋"/>
                <w:color w:val="000000" w:themeColor="text1"/>
                <w:kern w:val="2"/>
                <w:sz w:val="24"/>
                <w:szCs w:val="24"/>
                <w:lang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通过该课程的学习，学生</w:t>
            </w:r>
            <w:r>
              <w:rPr>
                <w:rFonts w:hint="eastAsia" w:ascii="仿宋" w:hAnsi="仿宋" w:eastAsia="仿宋"/>
                <w:color w:val="000000" w:themeColor="text1"/>
                <w:kern w:val="2"/>
                <w:sz w:val="24"/>
                <w:szCs w:val="24"/>
                <w:lang w:val="en-US" w:eastAsia="zh-CN"/>
                <w14:textFill>
                  <w14:solidFill>
                    <w14:schemeClr w14:val="tx1"/>
                  </w14:solidFill>
                </w14:textFill>
              </w:rPr>
              <w:t>可以分析出</w:t>
            </w:r>
            <w:r>
              <w:rPr>
                <w:rFonts w:hint="eastAsia" w:ascii="仿宋" w:hAnsi="仿宋" w:eastAsia="仿宋"/>
                <w:color w:val="000000" w:themeColor="text1"/>
                <w:kern w:val="2"/>
                <w:sz w:val="24"/>
                <w:szCs w:val="24"/>
                <w14:textFill>
                  <w14:solidFill>
                    <w14:schemeClr w14:val="tx1"/>
                  </w14:solidFill>
                </w14:textFill>
              </w:rPr>
              <w:t>传统曲式的主要类型</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结构原理</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主要特点及其表现意义，在曲式分析的过程中还需掌握所涉及到的旋律</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节奏</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调式</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和声</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音响等知识</w:t>
            </w:r>
            <w:r>
              <w:rPr>
                <w:rFonts w:hint="eastAsia" w:ascii="仿宋" w:hAnsi="仿宋" w:eastAsia="仿宋"/>
                <w:color w:val="000000" w:themeColor="text1"/>
                <w:kern w:val="2"/>
                <w:sz w:val="24"/>
                <w:szCs w:val="24"/>
                <w:lang w:eastAsia="zh-CN"/>
                <w14:textFill>
                  <w14:solidFill>
                    <w14:schemeClr w14:val="tx1"/>
                  </w14:solidFill>
                </w14:textFill>
              </w:rPr>
              <w:t>。</w:t>
            </w:r>
          </w:p>
        </w:tc>
        <w:tc>
          <w:tcPr>
            <w:tcW w:w="2538"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ascii="仿宋" w:hAnsi="仿宋" w:eastAsia="仿宋"/>
                <w:color w:val="000000" w:themeColor="text1"/>
                <w:kern w:val="2"/>
                <w:sz w:val="24"/>
                <w:szCs w:val="24"/>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通过该课程的学习，学生</w:t>
            </w:r>
            <w:r>
              <w:rPr>
                <w:rFonts w:hint="eastAsia" w:ascii="仿宋" w:hAnsi="仿宋" w:eastAsia="仿宋"/>
                <w:color w:val="000000" w:themeColor="text1"/>
                <w:kern w:val="2"/>
                <w:sz w:val="24"/>
                <w:szCs w:val="24"/>
                <w:lang w:val="en-US" w:eastAsia="zh-CN"/>
                <w14:textFill>
                  <w14:solidFill>
                    <w14:schemeClr w14:val="tx1"/>
                  </w14:solidFill>
                </w14:textFill>
              </w:rPr>
              <w:t>可以分析出</w:t>
            </w:r>
            <w:r>
              <w:rPr>
                <w:rFonts w:hint="eastAsia" w:ascii="仿宋" w:hAnsi="仿宋" w:eastAsia="仿宋"/>
                <w:color w:val="000000" w:themeColor="text1"/>
                <w:kern w:val="2"/>
                <w:sz w:val="24"/>
                <w:szCs w:val="24"/>
                <w14:textFill>
                  <w14:solidFill>
                    <w14:schemeClr w14:val="tx1"/>
                  </w14:solidFill>
                </w14:textFill>
              </w:rPr>
              <w:t>传统曲式的主要类型</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结构原理</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主要特点及其表现意义，在曲式分析的过程中还需掌握所涉及到的旋律</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节奏</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调式</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和声</w:t>
            </w:r>
            <w:r>
              <w:rPr>
                <w:rFonts w:hint="eastAsia" w:ascii="仿宋" w:hAnsi="仿宋" w:eastAsia="仿宋"/>
                <w:color w:val="000000" w:themeColor="text1"/>
                <w:kern w:val="2"/>
                <w:sz w:val="24"/>
                <w:szCs w:val="24"/>
                <w:lang w:eastAsia="zh-CN"/>
                <w14:textFill>
                  <w14:solidFill>
                    <w14:schemeClr w14:val="tx1"/>
                  </w14:solidFill>
                </w14:textFill>
              </w:rPr>
              <w:t>、</w:t>
            </w:r>
            <w:r>
              <w:rPr>
                <w:rFonts w:hint="eastAsia" w:ascii="仿宋" w:hAnsi="仿宋" w:eastAsia="仿宋"/>
                <w:color w:val="000000" w:themeColor="text1"/>
                <w:kern w:val="2"/>
                <w:sz w:val="24"/>
                <w:szCs w:val="24"/>
                <w14:textFill>
                  <w14:solidFill>
                    <w14:schemeClr w14:val="tx1"/>
                  </w14:solidFill>
                </w14:textFill>
              </w:rPr>
              <w:t>音响等知识</w:t>
            </w:r>
            <w:r>
              <w:rPr>
                <w:rFonts w:hint="eastAsia" w:ascii="仿宋" w:hAnsi="仿宋" w:eastAsia="仿宋"/>
                <w:color w:val="000000" w:themeColor="text1"/>
                <w:kern w:val="2"/>
                <w:sz w:val="24"/>
                <w:szCs w:val="24"/>
                <w:lang w:eastAsia="zh-CN"/>
                <w14:textFill>
                  <w14:solidFill>
                    <w14:schemeClr w14:val="tx1"/>
                  </w14:solidFill>
                </w14:textFill>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652" w:type="dxa"/>
            <w:gridSpan w:val="2"/>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ind w:firstLine="480" w:firstLineChars="200"/>
              <w:jc w:val="both"/>
              <w:rPr>
                <w:rFonts w:hint="eastAsia"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bidi="ar-SA"/>
                <w14:textFill>
                  <w14:solidFill>
                    <w14:schemeClr w14:val="tx1"/>
                  </w14:solidFill>
                </w14:textFill>
              </w:rPr>
              <w:t>合计</w:t>
            </w:r>
          </w:p>
        </w:tc>
        <w:tc>
          <w:tcPr>
            <w:tcW w:w="6058" w:type="dxa"/>
            <w:gridSpan w:val="2"/>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ascii="仿宋" w:hAnsi="仿宋" w:eastAsia="仿宋"/>
                <w:color w:val="000000" w:themeColor="text1"/>
                <w:kern w:val="2"/>
                <w:sz w:val="24"/>
                <w:szCs w:val="24"/>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 xml:space="preserve"> 576</w:t>
            </w:r>
          </w:p>
        </w:tc>
      </w:tr>
    </w:tbl>
    <w:p>
      <w:pPr>
        <w:widowControl w:val="0"/>
        <w:spacing w:beforeAutospacing="0" w:after="0" w:afterAutospacing="0"/>
        <w:jc w:val="both"/>
        <w:rPr>
          <w:rFonts w:hint="eastAsia" w:ascii="仿宋" w:hAnsi="仿宋" w:eastAsia="仿宋"/>
          <w:b/>
          <w:kern w:val="2"/>
          <w:sz w:val="28"/>
          <w:szCs w:val="28"/>
        </w:rPr>
      </w:pPr>
      <w:r>
        <w:rPr>
          <w:rFonts w:hint="eastAsia" w:ascii="仿宋" w:hAnsi="仿宋" w:eastAsia="仿宋"/>
          <w:kern w:val="2"/>
          <w:sz w:val="28"/>
          <w:szCs w:val="28"/>
        </w:rPr>
        <w:t xml:space="preserve"> </w:t>
      </w:r>
      <w:r>
        <w:rPr>
          <w:rFonts w:hint="eastAsia" w:ascii="仿宋" w:hAnsi="仿宋" w:eastAsia="仿宋"/>
          <w:b/>
          <w:kern w:val="2"/>
          <w:sz w:val="28"/>
          <w:szCs w:val="28"/>
        </w:rPr>
        <w:t>（三）</w:t>
      </w:r>
      <w:r>
        <w:rPr>
          <w:rFonts w:ascii="仿宋" w:hAnsi="仿宋" w:eastAsia="仿宋"/>
          <w:b/>
          <w:kern w:val="2"/>
          <w:sz w:val="28"/>
          <w:szCs w:val="28"/>
        </w:rPr>
        <w:t xml:space="preserve">选修课 </w:t>
      </w:r>
    </w:p>
    <w:p>
      <w:pPr>
        <w:widowControl w:val="0"/>
        <w:spacing w:beforeAutospacing="0" w:after="0" w:afterAutospacing="0" w:line="560" w:lineRule="exact"/>
        <w:ind w:firstLine="2880" w:firstLineChars="1200"/>
        <w:rPr>
          <w:rFonts w:hint="eastAsia" w:ascii="仿宋" w:hAnsi="仿宋" w:eastAsia="仿宋"/>
          <w:kern w:val="2"/>
          <w:sz w:val="24"/>
          <w:szCs w:val="24"/>
        </w:rPr>
      </w:pPr>
      <w:r>
        <w:rPr>
          <w:rFonts w:hint="eastAsia" w:ascii="仿宋" w:hAnsi="仿宋" w:eastAsia="仿宋"/>
          <w:kern w:val="2"/>
          <w:sz w:val="24"/>
          <w:szCs w:val="24"/>
        </w:rPr>
        <w:t>表7公共限定选修课程一览表</w:t>
      </w:r>
    </w:p>
    <w:p>
      <w:pPr>
        <w:widowControl w:val="0"/>
        <w:spacing w:beforeAutospacing="0" w:after="0" w:afterAutospacing="0"/>
        <w:ind w:firstLine="420" w:firstLineChars="200"/>
        <w:rPr>
          <w:rFonts w:hint="eastAsia" w:ascii="仿宋" w:hAnsi="仿宋" w:eastAsia="仿宋"/>
          <w:kern w:val="2"/>
          <w:sz w:val="21"/>
          <w:szCs w:val="21"/>
        </w:rPr>
      </w:pPr>
      <w:r>
        <w:rPr>
          <w:rFonts w:hint="eastAsia" w:ascii="仿宋" w:hAnsi="仿宋" w:eastAsia="仿宋"/>
          <w:kern w:val="2"/>
          <w:sz w:val="21"/>
          <w:szCs w:val="21"/>
        </w:rPr>
        <w:t xml:space="preserve"> </w:t>
      </w:r>
    </w:p>
    <w:tbl>
      <w:tblPr>
        <w:tblStyle w:val="3"/>
        <w:tblW w:w="8079"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804"/>
        <w:gridCol w:w="2985"/>
        <w:gridCol w:w="301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序号</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课程名称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课程目标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主要教学内容和要求</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中华优秀传统文化</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0"/>
              </w:numPr>
              <w:jc w:val="both"/>
              <w:rPr>
                <w:rFonts w:hint="eastAsia" w:ascii="仿宋" w:hAnsi="仿宋" w:eastAsia="仿宋"/>
                <w:sz w:val="24"/>
                <w:szCs w:val="24"/>
              </w:rPr>
            </w:pPr>
            <w:r>
              <w:rPr>
                <w:rFonts w:hint="eastAsia" w:ascii="仿宋" w:hAnsi="仿宋" w:eastAsia="仿宋"/>
                <w:sz w:val="24"/>
                <w:szCs w:val="24"/>
              </w:rPr>
              <w:t>帮助学生深入了解中华民族文化的主要精神，理解和认识中国传统文化的优秀要素和传统思维方式，</w:t>
            </w:r>
          </w:p>
          <w:p>
            <w:pPr>
              <w:widowControl w:val="0"/>
              <w:numPr>
                <w:ilvl w:val="0"/>
                <w:numId w:val="10"/>
              </w:numPr>
              <w:jc w:val="both"/>
              <w:rPr>
                <w:rFonts w:hint="eastAsia" w:ascii="仿宋" w:hAnsi="仿宋" w:eastAsia="仿宋"/>
                <w:sz w:val="24"/>
                <w:szCs w:val="24"/>
              </w:rPr>
            </w:pPr>
            <w:r>
              <w:rPr>
                <w:rFonts w:hint="eastAsia" w:ascii="仿宋" w:hAnsi="仿宋" w:eastAsia="仿宋"/>
                <w:sz w:val="24"/>
                <w:szCs w:val="24"/>
              </w:rPr>
              <w:t>引导学生自觉传承传统文化，增强学生民族自信心、自尊心、自豪感，启迪学生热爱祖国，热爱民族文化为总体目标。</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增强学生对中华优秀传统文化的理解力，比较系统地介绍我国各族人民创造灿烂文化的历史及伟大成就，引导学生进一步认识中华优秀传统文化的博大精深、悠久历史及其对世界的意义，提高对中华优秀传统文化的认同度。</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2</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职业</w:t>
            </w:r>
          </w:p>
          <w:p>
            <w:pPr>
              <w:widowControl w:val="0"/>
              <w:jc w:val="both"/>
              <w:rPr>
                <w:rFonts w:hint="eastAsia" w:ascii="仿宋" w:hAnsi="仿宋" w:eastAsia="仿宋"/>
                <w:sz w:val="24"/>
                <w:szCs w:val="24"/>
              </w:rPr>
            </w:pPr>
            <w:r>
              <w:rPr>
                <w:rFonts w:hint="eastAsia" w:ascii="仿宋" w:hAnsi="仿宋" w:eastAsia="仿宋"/>
                <w:sz w:val="24"/>
                <w:szCs w:val="24"/>
              </w:rPr>
              <w:t>素养</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1"/>
              </w:numPr>
              <w:jc w:val="both"/>
              <w:rPr>
                <w:rFonts w:hint="eastAsia" w:ascii="仿宋" w:hAnsi="仿宋" w:eastAsia="仿宋"/>
                <w:sz w:val="24"/>
                <w:szCs w:val="24"/>
              </w:rPr>
            </w:pPr>
            <w:r>
              <w:rPr>
                <w:rFonts w:hint="eastAsia" w:ascii="仿宋" w:hAnsi="仿宋" w:eastAsia="仿宋"/>
                <w:sz w:val="24"/>
                <w:szCs w:val="24"/>
              </w:rPr>
              <w:t>针对中职学生特点，培养学生的社会适应性，教育学生树立终身学习理念，提高学习能力</w:t>
            </w:r>
          </w:p>
          <w:p>
            <w:pPr>
              <w:widowControl w:val="0"/>
              <w:numPr>
                <w:ilvl w:val="0"/>
                <w:numId w:val="11"/>
              </w:numPr>
              <w:jc w:val="both"/>
              <w:rPr>
                <w:rFonts w:hint="eastAsia" w:ascii="仿宋" w:hAnsi="仿宋" w:eastAsia="仿宋"/>
                <w:sz w:val="24"/>
                <w:szCs w:val="24"/>
              </w:rPr>
            </w:pPr>
            <w:r>
              <w:rPr>
                <w:rFonts w:hint="eastAsia" w:ascii="仿宋" w:hAnsi="仿宋" w:eastAsia="仿宋"/>
                <w:sz w:val="24"/>
                <w:szCs w:val="24"/>
              </w:rPr>
              <w:t>学会交流沟通和团队协作，提高学生的实践能力、创造能力、就业能力和创业能力。</w:t>
            </w: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指导学生根据社会需要和自身特点选择职业发展方向，顺利实现就业、创业或升学</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合计</w:t>
            </w:r>
          </w:p>
        </w:tc>
        <w:tc>
          <w:tcPr>
            <w:tcW w:w="804" w:type="dxa"/>
            <w:tcBorders>
              <w:top w:val="single" w:color="000000" w:sz="4" w:space="0"/>
              <w:left w:val="single" w:color="000000" w:sz="4" w:space="0"/>
              <w:bottom w:val="single" w:color="000000" w:sz="4" w:space="0"/>
              <w:right w:val="single" w:color="000000" w:sz="4" w:space="0"/>
            </w:tcBorders>
            <w:vAlign w:val="center"/>
          </w:tcPr>
          <w:p>
            <w:pPr>
              <w:widowControl w:val="0"/>
              <w:ind w:firstLine="240" w:firstLineChars="100"/>
              <w:jc w:val="center"/>
              <w:rPr>
                <w:rFonts w:hint="eastAsia" w:ascii="仿宋" w:hAnsi="仿宋" w:eastAsia="仿宋"/>
                <w:sz w:val="24"/>
                <w:szCs w:val="24"/>
              </w:rPr>
            </w:pP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p>
        </w:tc>
        <w:tc>
          <w:tcPr>
            <w:tcW w:w="3015"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72</w:t>
            </w:r>
          </w:p>
        </w:tc>
      </w:tr>
    </w:tbl>
    <w:p>
      <w:pPr>
        <w:widowControl w:val="0"/>
        <w:spacing w:beforeAutospacing="0" w:after="0" w:afterAutospacing="0"/>
        <w:ind w:firstLine="3120" w:firstLineChars="1300"/>
        <w:rPr>
          <w:rFonts w:hint="eastAsia" w:ascii="仿宋" w:hAnsi="仿宋" w:eastAsia="仿宋"/>
          <w:kern w:val="2"/>
          <w:sz w:val="24"/>
          <w:szCs w:val="24"/>
        </w:rPr>
      </w:pPr>
      <w:r>
        <w:rPr>
          <w:rFonts w:hint="eastAsia" w:ascii="仿宋" w:hAnsi="仿宋" w:eastAsia="仿宋"/>
          <w:kern w:val="2"/>
          <w:sz w:val="24"/>
          <w:szCs w:val="24"/>
        </w:rPr>
        <w:t>表8公共任意选修课程一览表</w:t>
      </w:r>
    </w:p>
    <w:tbl>
      <w:tblPr>
        <w:tblStyle w:val="3"/>
        <w:tblW w:w="779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893"/>
        <w:gridCol w:w="2785"/>
        <w:gridCol w:w="284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序号</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课程名称</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课程目标</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主要教学内容和要求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jc w:val="center"/>
              <w:rPr>
                <w:rFonts w:hint="eastAsia" w:ascii="仿宋" w:hAnsi="仿宋" w:eastAsia="仿宋"/>
                <w:sz w:val="24"/>
                <w:szCs w:val="24"/>
              </w:rPr>
            </w:pPr>
            <w:r>
              <w:rPr>
                <w:rFonts w:hint="eastAsia" w:ascii="仿宋" w:hAnsi="仿宋" w:eastAsia="仿宋"/>
                <w:sz w:val="24"/>
                <w:szCs w:val="24"/>
              </w:rPr>
              <w:t>书法</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2"/>
              </w:numPr>
              <w:jc w:val="both"/>
              <w:rPr>
                <w:rFonts w:hint="eastAsia" w:ascii="仿宋" w:hAnsi="仿宋" w:eastAsia="仿宋"/>
                <w:sz w:val="24"/>
                <w:szCs w:val="24"/>
              </w:rPr>
            </w:pPr>
            <w:r>
              <w:rPr>
                <w:rFonts w:hint="eastAsia" w:ascii="仿宋" w:hAnsi="仿宋" w:eastAsia="仿宋"/>
                <w:sz w:val="24"/>
                <w:szCs w:val="24"/>
              </w:rPr>
              <w:t>使学生学会用铅笔、钢笔和毛笔书写。</w:t>
            </w:r>
          </w:p>
          <w:p>
            <w:pPr>
              <w:widowControl w:val="0"/>
              <w:numPr>
                <w:ilvl w:val="0"/>
                <w:numId w:val="12"/>
              </w:numPr>
              <w:jc w:val="both"/>
              <w:rPr>
                <w:rFonts w:hint="eastAsia" w:ascii="仿宋" w:hAnsi="仿宋" w:eastAsia="仿宋"/>
                <w:sz w:val="24"/>
                <w:szCs w:val="24"/>
              </w:rPr>
            </w:pPr>
            <w:r>
              <w:rPr>
                <w:rFonts w:hint="eastAsia" w:ascii="仿宋" w:hAnsi="仿宋" w:eastAsia="仿宋"/>
                <w:sz w:val="24"/>
                <w:szCs w:val="24"/>
              </w:rPr>
              <w:t>学会正确的执笔和写字姿势，养成工整认真、整洁的书写习惯，初步掌握写字的运笔技能和构字基本规律，能把字写得正确、端正、整齐、美观，培养学生踏实、勤劳、认真细致的良好意志品质和懂得欣赏热爱中华传统文化的精神。</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了解汉字演变的主要线索：甲骨文、钟鼎文、篆书、隶书、草书、楷书行书的演变过程;掌握毛笔书法学习的正确途径，对欧、颜、柳、赵等楷书能耳熟能详。掌握如何选贴，以及基本的临帖技巧等；掌握钢笔字执笔方法，基本点画写法、练习原则、多种风格。</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jc w:val="center"/>
              <w:rPr>
                <w:rFonts w:hint="eastAsia" w:ascii="仿宋" w:hAnsi="仿宋" w:eastAsia="仿宋"/>
                <w:sz w:val="24"/>
                <w:szCs w:val="24"/>
              </w:rPr>
            </w:pPr>
            <w:r>
              <w:rPr>
                <w:rFonts w:hint="eastAsia" w:ascii="仿宋" w:hAnsi="仿宋" w:eastAsia="仿宋"/>
                <w:sz w:val="24"/>
                <w:szCs w:val="24"/>
              </w:rPr>
              <w:t>礼仪</w:t>
            </w:r>
          </w:p>
        </w:tc>
        <w:tc>
          <w:tcPr>
            <w:tcW w:w="2785" w:type="dxa"/>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13"/>
              </w:numPr>
              <w:jc w:val="both"/>
              <w:rPr>
                <w:rFonts w:hint="eastAsia" w:ascii="仿宋" w:hAnsi="仿宋" w:eastAsia="仿宋"/>
                <w:sz w:val="24"/>
                <w:szCs w:val="24"/>
              </w:rPr>
            </w:pPr>
            <w:r>
              <w:rPr>
                <w:rFonts w:hint="eastAsia" w:ascii="仿宋" w:hAnsi="仿宋" w:eastAsia="仿宋"/>
                <w:sz w:val="24"/>
                <w:szCs w:val="24"/>
              </w:rPr>
              <w:t>为提高职业学生的人文素质和自身修养而开设的课程。</w:t>
            </w:r>
          </w:p>
          <w:p>
            <w:pPr>
              <w:widowControl w:val="0"/>
              <w:numPr>
                <w:ilvl w:val="0"/>
                <w:numId w:val="13"/>
              </w:numPr>
              <w:jc w:val="both"/>
              <w:rPr>
                <w:rFonts w:hint="eastAsia" w:ascii="仿宋" w:hAnsi="仿宋" w:eastAsia="仿宋"/>
                <w:sz w:val="24"/>
                <w:szCs w:val="24"/>
              </w:rPr>
            </w:pPr>
            <w:r>
              <w:rPr>
                <w:rFonts w:hint="eastAsia" w:ascii="仿宋" w:hAnsi="仿宋" w:eastAsia="仿宋"/>
                <w:sz w:val="24"/>
                <w:szCs w:val="24"/>
              </w:rPr>
              <w:t>通过学习，使学生掌握礼仪的基础知识，成为一个知礼、行礼的现代人，为将来进入社会、形成良好人际关系打下基础。</w:t>
            </w:r>
          </w:p>
        </w:tc>
        <w:tc>
          <w:tcPr>
            <w:tcW w:w="2842" w:type="dxa"/>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r>
              <w:rPr>
                <w:rFonts w:hint="eastAsia" w:ascii="仿宋" w:hAnsi="仿宋" w:eastAsia="仿宋"/>
                <w:sz w:val="24"/>
                <w:szCs w:val="24"/>
              </w:rPr>
              <w:t>礼仪基本知识、礼仪与和谐文化、社教者形象与礼仪、言语表达艺术与交流中的体态语言、日常社交礼仪、家庭礼仪、礼仪教育实践。</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合计</w:t>
            </w:r>
          </w:p>
        </w:tc>
        <w:tc>
          <w:tcPr>
            <w:tcW w:w="652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both"/>
              <w:rPr>
                <w:rFonts w:hint="eastAsia" w:ascii="仿宋" w:hAnsi="仿宋" w:eastAsia="仿宋"/>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sz w:val="24"/>
                <w:szCs w:val="24"/>
              </w:rPr>
            </w:pPr>
            <w:r>
              <w:rPr>
                <w:rFonts w:hint="eastAsia" w:ascii="仿宋" w:hAnsi="仿宋" w:eastAsia="仿宋"/>
                <w:sz w:val="24"/>
                <w:szCs w:val="24"/>
              </w:rPr>
              <w:t>36</w:t>
            </w:r>
          </w:p>
        </w:tc>
      </w:tr>
    </w:tbl>
    <w:p>
      <w:pPr>
        <w:widowControl w:val="0"/>
        <w:spacing w:beforeAutospacing="0" w:after="0" w:afterAutospacing="0"/>
        <w:ind w:firstLine="480" w:firstLineChars="200"/>
        <w:rPr>
          <w:rFonts w:hint="eastAsia" w:ascii="仿宋" w:hAnsi="仿宋" w:eastAsia="仿宋"/>
          <w:kern w:val="2"/>
          <w:sz w:val="24"/>
          <w:szCs w:val="24"/>
        </w:rPr>
      </w:pPr>
      <w:r>
        <w:rPr>
          <w:rFonts w:hint="eastAsia" w:ascii="仿宋" w:hAnsi="仿宋" w:eastAsia="仿宋"/>
          <w:kern w:val="2"/>
          <w:sz w:val="24"/>
          <w:szCs w:val="24"/>
        </w:rPr>
        <w:t xml:space="preserve">                    表9专业选修课程一览表</w:t>
      </w:r>
    </w:p>
    <w:tbl>
      <w:tblPr>
        <w:tblStyle w:val="3"/>
        <w:tblW w:w="779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850"/>
        <w:gridCol w:w="2552"/>
        <w:gridCol w:w="297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序号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课程名称</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课程目标</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主要教学内容和教学要求</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形体训练</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numPr>
                <w:ilvl w:val="0"/>
                <w:numId w:val="14"/>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通过教学使学生了解和掌握舞蹈形体的基本知识基本技术和基本技能，全面发展身体素质，</w:t>
            </w:r>
          </w:p>
          <w:p>
            <w:pPr>
              <w:widowControl w:val="0"/>
              <w:numPr>
                <w:ilvl w:val="0"/>
                <w:numId w:val="14"/>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掌握良好形体礼仪个人形象塑造的基础知识和基本技能，使学生在进行旅游服务时，基本姿态标准，并养成良好的锻炼习惯，全面提高学生的综合素质。</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通过本课程的学习，使学生掌握形体训练的基本知识和方法，提高学生的身体的协调、控制及表现能力，矫正不良姿态，提高审美情趣，使自身的形体姿态适应所从事工作的需要。</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手风琴</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numPr>
                <w:ilvl w:val="0"/>
                <w:numId w:val="15"/>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本课程是音乐专业学生所选修的课程之一，选修此课程的学生，将会学习到手风琴的基本演奏技巧，及伴奏技能，</w:t>
            </w:r>
          </w:p>
          <w:p>
            <w:pPr>
              <w:widowControl w:val="0"/>
              <w:numPr>
                <w:ilvl w:val="0"/>
                <w:numId w:val="15"/>
              </w:numPr>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增加学生对键盘乐器的进一步了解及掌握，扩大学生的知识面，提高学生整体的艺术素质。</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选修此课程的学生，将学习到手风琴的基本演奏技巧及伴奏技能，并学会用一些基本的伴奏常识为一些小型乐曲编配和弦。</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二胡</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1.通过教学，使学生掌握二胡演奏基础理论知识和基本技能。</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2．使学生具备舞台演奏技能和表现能力。</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3．通过教学、培养学生良好的乐感、自学能力、分析作品、处理作品的能力。</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选修此课程的学生，将学习到二胡的基本演奏技巧及技能，并学会和其他乐器合奏。</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6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古筝</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1.通过教学，使学生掌握</w:t>
            </w:r>
            <w:r>
              <w:rPr>
                <w:rFonts w:hint="eastAsia" w:ascii="仿宋" w:hAnsi="仿宋" w:eastAsia="仿宋"/>
                <w:kern w:val="2"/>
                <w:sz w:val="24"/>
                <w:szCs w:val="24"/>
                <w:lang w:val="en-US" w:eastAsia="zh-CN"/>
              </w:rPr>
              <w:t>古筝</w:t>
            </w:r>
            <w:r>
              <w:rPr>
                <w:rFonts w:hint="eastAsia" w:ascii="仿宋" w:hAnsi="仿宋" w:eastAsia="仿宋"/>
                <w:kern w:val="2"/>
                <w:sz w:val="24"/>
                <w:szCs w:val="24"/>
              </w:rPr>
              <w:t>演奏基础理论知识和基本技能。</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2．使学生具备舞台演奏技能和表现能力。</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3．通过教学、培养学生良好的乐感、自学能力、分析作品、处理作品的能力。</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选修此课程的学生，将学习到</w:t>
            </w:r>
            <w:r>
              <w:rPr>
                <w:rFonts w:hint="eastAsia" w:ascii="仿宋" w:hAnsi="仿宋" w:eastAsia="仿宋"/>
                <w:kern w:val="2"/>
                <w:sz w:val="24"/>
                <w:szCs w:val="24"/>
                <w:lang w:val="en-US" w:eastAsia="zh-CN"/>
              </w:rPr>
              <w:t>古筝</w:t>
            </w:r>
            <w:r>
              <w:rPr>
                <w:rFonts w:hint="eastAsia" w:ascii="仿宋" w:hAnsi="仿宋" w:eastAsia="仿宋"/>
                <w:kern w:val="2"/>
                <w:sz w:val="24"/>
                <w:szCs w:val="24"/>
              </w:rPr>
              <w:t>的基本演奏技巧及技能，并学会和其他乐器合奏。</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67"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长号</w:t>
            </w:r>
          </w:p>
        </w:tc>
        <w:tc>
          <w:tcPr>
            <w:tcW w:w="2552" w:type="dxa"/>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1.通过教学，使学生掌握</w:t>
            </w:r>
            <w:r>
              <w:rPr>
                <w:rFonts w:hint="eastAsia" w:ascii="仿宋" w:hAnsi="仿宋" w:eastAsia="仿宋"/>
                <w:kern w:val="2"/>
                <w:sz w:val="24"/>
                <w:szCs w:val="24"/>
                <w:lang w:val="en-US" w:eastAsia="zh-CN"/>
              </w:rPr>
              <w:t>长号</w:t>
            </w:r>
            <w:r>
              <w:rPr>
                <w:rFonts w:hint="eastAsia" w:ascii="仿宋" w:hAnsi="仿宋" w:eastAsia="仿宋"/>
                <w:kern w:val="2"/>
                <w:sz w:val="24"/>
                <w:szCs w:val="24"/>
              </w:rPr>
              <w:t>演奏基础理论知识和基本技能。</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2．使学生具备舞台演奏技能和表现能力。</w:t>
            </w:r>
          </w:p>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3．通过教学、培养学生良好的乐感、自学能力、分析作品、处理作品的能力。</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选修此课程的学生，将学习到</w:t>
            </w:r>
            <w:r>
              <w:rPr>
                <w:rFonts w:hint="eastAsia" w:ascii="仿宋" w:hAnsi="仿宋" w:eastAsia="仿宋"/>
                <w:kern w:val="2"/>
                <w:sz w:val="24"/>
                <w:szCs w:val="24"/>
                <w:lang w:val="en-US" w:eastAsia="zh-CN"/>
              </w:rPr>
              <w:t>长号</w:t>
            </w:r>
            <w:r>
              <w:rPr>
                <w:rFonts w:hint="eastAsia" w:ascii="仿宋" w:hAnsi="仿宋" w:eastAsia="仿宋"/>
                <w:kern w:val="2"/>
                <w:sz w:val="24"/>
                <w:szCs w:val="24"/>
              </w:rPr>
              <w:t>的基本演奏技巧及技能，并学会和其他乐器合奏。</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56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合计</w:t>
            </w:r>
          </w:p>
        </w:tc>
        <w:tc>
          <w:tcPr>
            <w:tcW w:w="6379"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both"/>
              <w:rPr>
                <w:rFonts w:hint="eastAsia" w:ascii="仿宋" w:hAnsi="仿宋" w:eastAsia="仿宋"/>
                <w:kern w:val="2"/>
                <w:sz w:val="24"/>
                <w:szCs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200</w:t>
            </w:r>
          </w:p>
        </w:tc>
      </w:tr>
    </w:tbl>
    <w:p>
      <w:pPr>
        <w:widowControl w:val="0"/>
        <w:spacing w:beforeAutospacing="0" w:after="0" w:afterAutospacing="0"/>
        <w:jc w:val="both"/>
        <w:rPr>
          <w:rFonts w:hint="eastAsia" w:ascii="仿宋" w:hAnsi="仿宋" w:eastAsia="仿宋"/>
          <w:b/>
          <w:kern w:val="2"/>
          <w:sz w:val="24"/>
          <w:szCs w:val="24"/>
        </w:rPr>
      </w:pP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（四）实习实训</w:t>
      </w:r>
    </w:p>
    <w:p>
      <w:pPr>
        <w:widowControl w:val="0"/>
        <w:spacing w:beforeAutospacing="0" w:after="0" w:afterAutospacing="0" w:line="560" w:lineRule="exact"/>
        <w:ind w:firstLine="280" w:firstLineChars="100"/>
        <w:jc w:val="both"/>
        <w:rPr>
          <w:rFonts w:ascii="仿宋" w:hAnsi="仿宋" w:eastAsia="仿宋"/>
          <w:kern w:val="2"/>
          <w:sz w:val="28"/>
          <w:szCs w:val="28"/>
        </w:rPr>
      </w:pPr>
      <w:r>
        <w:rPr>
          <w:rFonts w:ascii="仿宋" w:hAnsi="仿宋" w:eastAsia="仿宋"/>
          <w:kern w:val="2"/>
          <w:sz w:val="28"/>
          <w:szCs w:val="28"/>
        </w:rPr>
        <w:t>实习实训是专业技能课教学的重要内容，含校内外实训、认知实习、跟岗实习、顶岗实习等多种形式。</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1.认知实习</w:t>
      </w:r>
    </w:p>
    <w:p>
      <w:pPr>
        <w:pStyle w:val="39"/>
        <w:spacing w:beforeAutospacing="0" w:afterAutospacing="0" w:line="560" w:lineRule="exact"/>
        <w:ind w:firstLine="560" w:firstLineChars="200"/>
        <w:rPr>
          <w:rFonts w:hint="eastAsia"/>
          <w:sz w:val="28"/>
          <w:szCs w:val="28"/>
        </w:rPr>
      </w:pPr>
      <w:r>
        <w:rPr>
          <w:rFonts w:hint="eastAsia"/>
          <w:sz w:val="28"/>
          <w:szCs w:val="28"/>
        </w:rPr>
        <w:t xml:space="preserve">    </w:t>
      </w:r>
      <w:r>
        <w:rPr>
          <w:rFonts w:hint="eastAsia" w:ascii="仿宋" w:hAnsi="仿宋" w:eastAsia="仿宋"/>
          <w:sz w:val="28"/>
          <w:szCs w:val="28"/>
        </w:rPr>
        <w:t>认知实习是在学生学习主要专业课之前，通过参观幼儿园、演艺公司等工作环境及活动，使学生对未来工作情景有所了解，获得感性认识，增进理论与实际的联系，</w:t>
      </w:r>
      <w:r>
        <w:rPr>
          <w:rFonts w:ascii="仿宋" w:hAnsi="仿宋" w:eastAsia="仿宋"/>
          <w:color w:val="000000"/>
          <w:sz w:val="28"/>
          <w:szCs w:val="28"/>
        </w:rPr>
        <w:t>为加强学生的专业实践训练，提升对专业知识与技能的综合应用能力</w:t>
      </w:r>
      <w:r>
        <w:rPr>
          <w:rFonts w:hint="eastAsia" w:ascii="仿宋" w:hAnsi="仿宋" w:eastAsia="仿宋"/>
          <w:color w:val="000000"/>
          <w:sz w:val="28"/>
          <w:szCs w:val="28"/>
        </w:rPr>
        <w:t>做好</w:t>
      </w:r>
      <w:r>
        <w:rPr>
          <w:rFonts w:hint="eastAsia" w:ascii="仿宋" w:hAnsi="仿宋" w:eastAsia="仿宋"/>
          <w:sz w:val="28"/>
          <w:szCs w:val="28"/>
        </w:rPr>
        <w:t>准备。</w:t>
      </w:r>
    </w:p>
    <w:p>
      <w:pPr>
        <w:pStyle w:val="39"/>
        <w:spacing w:beforeAutospacing="0" w:afterAutospacing="0" w:line="560" w:lineRule="exact"/>
        <w:ind w:firstLine="562" w:firstLineChars="200"/>
        <w:rPr>
          <w:rFonts w:hint="eastAsia" w:ascii="仿宋" w:hAnsi="仿宋" w:eastAsia="仿宋"/>
          <w:b/>
          <w:sz w:val="28"/>
          <w:szCs w:val="28"/>
        </w:rPr>
      </w:pPr>
      <w:r>
        <w:rPr>
          <w:rFonts w:hint="eastAsia" w:ascii="仿宋" w:hAnsi="仿宋" w:eastAsia="仿宋"/>
          <w:b/>
          <w:sz w:val="28"/>
          <w:szCs w:val="28"/>
        </w:rPr>
        <w:t>2.跟岗实习</w:t>
      </w:r>
    </w:p>
    <w:p>
      <w:pPr>
        <w:widowControl w:val="0"/>
        <w:spacing w:beforeAutospacing="0" w:after="0" w:afterAutospacing="0" w:line="560" w:lineRule="exact"/>
        <w:ind w:firstLine="560" w:firstLineChars="200"/>
        <w:jc w:val="both"/>
        <w:rPr>
          <w:rFonts w:hint="eastAsia" w:ascii="仿宋" w:hAnsi="仿宋" w:eastAsia="仿宋"/>
          <w:sz w:val="28"/>
          <w:szCs w:val="28"/>
        </w:rPr>
      </w:pPr>
      <w:r>
        <w:rPr>
          <w:rFonts w:hint="eastAsia" w:ascii="仿宋" w:hAnsi="仿宋" w:eastAsia="仿宋"/>
          <w:sz w:val="28"/>
          <w:szCs w:val="28"/>
        </w:rPr>
        <w:t>跟岗实习是顶岗实习前的重要环节。在学生顶岗实习前安排跟岗实习，可以让学生提前认识实习环境，了解企业文化，熟悉企业规章制度，体会实习工作中的酸甜苦辣，磨炼学生意志，为最后的顶岗实习打下良好的基础。本专业选派有经验责任心强的对应岗位人员作为学生的实习指导老师，负责学生安全与日常卫生管理。由本专业教师作为实训基地指导教师，对学生的现场实践进行全面的指导，校内本专业的实训管理员，负责实习日志的收发和检查，校内本专业的其他专业教师，负责学生日常安全及上岗的核查，最后综合实训成绩的汇总等。</w:t>
      </w:r>
    </w:p>
    <w:p>
      <w:pPr>
        <w:pStyle w:val="39"/>
        <w:spacing w:beforeAutospacing="0" w:afterAutospacing="0" w:line="560" w:lineRule="exact"/>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3.</w:t>
      </w:r>
      <w:r>
        <w:rPr>
          <w:rFonts w:ascii="仿宋" w:hAnsi="仿宋" w:eastAsia="仿宋"/>
          <w:b/>
          <w:color w:val="000000"/>
          <w:sz w:val="28"/>
          <w:szCs w:val="28"/>
        </w:rPr>
        <w:t xml:space="preserve"> 顶岗实习</w:t>
      </w:r>
    </w:p>
    <w:p>
      <w:pPr>
        <w:spacing w:beforeAutospacing="0" w:afterAutospacing="0" w:line="560" w:lineRule="exact"/>
        <w:ind w:firstLine="560" w:firstLineChars="200"/>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w:t>
      </w:r>
      <w:r>
        <w:rPr>
          <w:rFonts w:hint="eastAsia" w:ascii="仿宋" w:hAnsi="仿宋" w:eastAsia="仿宋"/>
          <w:sz w:val="28"/>
          <w:szCs w:val="28"/>
        </w:rPr>
        <w:t>顶岗实习是本专业学生职业技能和职业岗位工作能力培养的重要实践教学环节。并且认真落实教育部、财政部关于《中等职业学校学生实习管理办法》和《职业学校学生实习管理规定》的有关要求，保证顶岗实习岗位与其所学专业面向的岗位群基本一致，在确保学生实习总量的前提下，可根据实际需要，通过校企合作，实行工学交替，多学期、分阶段安排学生实习。</w:t>
      </w:r>
    </w:p>
    <w:p>
      <w:pPr>
        <w:widowControl w:val="0"/>
        <w:spacing w:beforeAutospacing="0" w:after="0" w:afterAutospacing="0" w:line="560" w:lineRule="exact"/>
        <w:ind w:firstLine="560" w:firstLineChars="200"/>
        <w:jc w:val="both"/>
        <w:rPr>
          <w:rFonts w:hint="eastAsia" w:ascii="仿宋" w:hAnsi="仿宋" w:eastAsia="仿宋"/>
          <w:sz w:val="28"/>
          <w:szCs w:val="28"/>
        </w:rPr>
      </w:pPr>
      <w:r>
        <w:rPr>
          <w:rFonts w:hint="eastAsia" w:ascii="仿宋" w:hAnsi="仿宋" w:eastAsia="仿宋"/>
          <w:sz w:val="28"/>
          <w:szCs w:val="28"/>
        </w:rPr>
        <w:t>通过顶岗实习，</w:t>
      </w:r>
      <w:r>
        <w:rPr>
          <w:rFonts w:ascii="仿宋" w:hAnsi="仿宋" w:eastAsia="仿宋"/>
          <w:color w:val="000000"/>
          <w:kern w:val="2"/>
          <w:sz w:val="28"/>
          <w:szCs w:val="28"/>
        </w:rPr>
        <w:t>使学生了解</w:t>
      </w:r>
      <w:r>
        <w:rPr>
          <w:rFonts w:hint="eastAsia" w:ascii="仿宋" w:hAnsi="仿宋" w:eastAsia="仿宋"/>
          <w:color w:val="000000"/>
          <w:kern w:val="2"/>
          <w:sz w:val="28"/>
          <w:szCs w:val="28"/>
        </w:rPr>
        <w:t>社会文化艺术</w:t>
      </w:r>
      <w:r>
        <w:rPr>
          <w:rFonts w:ascii="仿宋" w:hAnsi="仿宋" w:eastAsia="仿宋"/>
          <w:color w:val="000000"/>
          <w:kern w:val="2"/>
          <w:sz w:val="28"/>
          <w:szCs w:val="28"/>
        </w:rPr>
        <w:t>行业、演出服务和人文环境，能运用所学知识和技能完成岗位工作任务，初步具备音乐</w:t>
      </w:r>
      <w:r>
        <w:rPr>
          <w:rFonts w:hint="eastAsia" w:ascii="仿宋" w:hAnsi="仿宋" w:eastAsia="仿宋"/>
          <w:color w:val="000000"/>
          <w:kern w:val="2"/>
          <w:sz w:val="28"/>
          <w:szCs w:val="28"/>
        </w:rPr>
        <w:t>的</w:t>
      </w:r>
      <w:r>
        <w:rPr>
          <w:rFonts w:ascii="仿宋" w:hAnsi="仿宋" w:eastAsia="仿宋"/>
          <w:color w:val="000000"/>
          <w:kern w:val="2"/>
          <w:sz w:val="28"/>
          <w:szCs w:val="28"/>
        </w:rPr>
        <w:t>职业实践能力。要注重培养学生解决实际问题的能力，提高综合职业素质，增强就业能力。</w:t>
      </w:r>
      <w:r>
        <w:rPr>
          <w:rFonts w:hint="eastAsia" w:ascii="仿宋" w:hAnsi="仿宋" w:eastAsia="仿宋"/>
          <w:sz w:val="28"/>
          <w:szCs w:val="28"/>
        </w:rPr>
        <w:t>顶岗实习在</w:t>
      </w:r>
      <w:r>
        <w:rPr>
          <w:rFonts w:hint="eastAsia" w:ascii="仿宋" w:hAnsi="仿宋" w:eastAsia="仿宋"/>
          <w:color w:val="000000"/>
          <w:kern w:val="2"/>
          <w:sz w:val="28"/>
          <w:szCs w:val="28"/>
        </w:rPr>
        <w:t>幼儿园及</w:t>
      </w:r>
      <w:r>
        <w:rPr>
          <w:rFonts w:ascii="仿宋" w:hAnsi="仿宋" w:eastAsia="仿宋"/>
          <w:color w:val="000000"/>
          <w:kern w:val="2"/>
          <w:sz w:val="28"/>
          <w:szCs w:val="28"/>
        </w:rPr>
        <w:t>相关单位</w:t>
      </w:r>
      <w:r>
        <w:rPr>
          <w:rFonts w:hint="eastAsia" w:ascii="仿宋" w:hAnsi="仿宋" w:eastAsia="仿宋"/>
          <w:color w:val="000000"/>
          <w:kern w:val="2"/>
          <w:sz w:val="28"/>
          <w:szCs w:val="28"/>
        </w:rPr>
        <w:t>等</w:t>
      </w:r>
      <w:r>
        <w:rPr>
          <w:rFonts w:hint="eastAsia" w:ascii="仿宋" w:hAnsi="仿宋" w:eastAsia="仿宋"/>
          <w:sz w:val="28"/>
          <w:szCs w:val="28"/>
        </w:rPr>
        <w:t>进行实习实训。</w:t>
      </w:r>
    </w:p>
    <w:p>
      <w:pPr>
        <w:widowControl w:val="0"/>
        <w:spacing w:beforeAutospacing="0" w:after="0" w:afterAutospacing="0"/>
        <w:jc w:val="both"/>
        <w:rPr>
          <w:rFonts w:hint="eastAsia" w:ascii="仿宋" w:hAnsi="仿宋" w:eastAsia="仿宋"/>
          <w:color w:val="FF0000"/>
          <w:kern w:val="2"/>
          <w:sz w:val="28"/>
          <w:szCs w:val="28"/>
        </w:rPr>
      </w:pPr>
      <w:r>
        <w:rPr>
          <w:rFonts w:hint="eastAsia" w:ascii="仿宋" w:hAnsi="仿宋" w:eastAsia="仿宋"/>
          <w:color w:val="FF0000"/>
          <w:kern w:val="2"/>
          <w:sz w:val="28"/>
          <w:szCs w:val="28"/>
        </w:rPr>
        <w:t xml:space="preserve">                   </w:t>
      </w:r>
      <w:r>
        <w:rPr>
          <w:rFonts w:hint="eastAsia" w:ascii="仿宋" w:hAnsi="仿宋" w:eastAsia="仿宋"/>
          <w:color w:val="FF0000"/>
          <w:kern w:val="2"/>
          <w:sz w:val="21"/>
          <w:szCs w:val="21"/>
        </w:rPr>
        <w:t xml:space="preserve">  </w:t>
      </w:r>
    </w:p>
    <w:p>
      <w:pPr>
        <w:widowControl w:val="0"/>
        <w:spacing w:beforeAutospacing="0" w:after="0" w:afterAutospacing="0" w:line="560" w:lineRule="exact"/>
        <w:ind w:firstLine="56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七、教学进程总体安排</w:t>
      </w:r>
    </w:p>
    <w:p>
      <w:pPr>
        <w:widowControl w:val="0"/>
        <w:spacing w:beforeAutospacing="0" w:after="0" w:afterAutospacing="0" w:line="560" w:lineRule="exact"/>
        <w:ind w:firstLine="56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教学进程总体安排是对本专业技术技能人才培养、教育教学实施进程的总体安排，是专业人才培养模式的具体体现，学校应尊重学生的学习规律，科学构建课程体系，注重公共基础课程与专业课程的衔接，优化课程安排次序，明确学期周数分配，科学编制教学进程安排表。</w:t>
      </w:r>
    </w:p>
    <w:p>
      <w:pPr>
        <w:spacing w:before="100" w:beforeAutospacing="1" w:after="100" w:afterAutospacing="1" w:line="560" w:lineRule="exact"/>
        <w:outlineLvl w:val="0"/>
        <w:rPr>
          <w:rFonts w:ascii="仿宋" w:hAnsi="仿宋" w:eastAsia="仿宋"/>
          <w:color w:val="000000"/>
          <w:kern w:val="44"/>
          <w:sz w:val="28"/>
          <w:szCs w:val="28"/>
        </w:rPr>
      </w:pPr>
      <w:r>
        <w:rPr>
          <w:rFonts w:ascii="仿宋" w:hAnsi="仿宋" w:eastAsia="仿宋"/>
          <w:color w:val="000000"/>
          <w:kern w:val="44"/>
          <w:sz w:val="28"/>
          <w:szCs w:val="28"/>
        </w:rPr>
        <w:t>教育部关于职业院校专业人才培养方案制订与实施工作的指导意见教职成〔2019〕13号文件要求，三年制中职、高职每学年安排40周教学活动。三年制中职总学时数不低于3000，公共基础课程学时一般占总学时的1/3；中等职业学校公共基础课程学时一般占总学时的1/3，中职选修课教学时数占总学时的比例均应不少于10%。我校根据学生的认知特点和成长规律和文件精神，在教学工作安排中，每学年按40周计，每周学时一般为28学时，三年每学期实际周数为18周，顶岗实习按20周，实际实习时间18周，每周30学时计算，总学时数约为3060，每学时不少于45分钟。</w:t>
      </w:r>
    </w:p>
    <w:p>
      <w:pPr>
        <w:spacing w:beforeAutospacing="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根据相关文件要求，18学时计为1个学分，三年制中职总学分一般不少于170学分，军训、入学教育、社会实践、毕业设计（或毕业论文、毕业教育）等，以1周为1学分。专业技能课学时约占总学时的三分之二，在确保学生实习总量的前提下可根据实际需要集中成分阶段安排实习时间，行业企业认知实习应安排在第一学年。</w:t>
      </w:r>
    </w:p>
    <w:p>
      <w:pPr>
        <w:widowControl w:val="0"/>
        <w:spacing w:beforeAutospacing="0" w:after="0" w:afterAutospacing="0" w:line="560" w:lineRule="exact"/>
        <w:ind w:firstLine="560"/>
        <w:jc w:val="both"/>
        <w:rPr>
          <w:rFonts w:ascii="仿宋" w:hAnsi="仿宋" w:eastAsia="仿宋"/>
          <w:color w:val="000000"/>
          <w:kern w:val="2"/>
          <w:sz w:val="28"/>
          <w:szCs w:val="28"/>
        </w:rPr>
      </w:pPr>
    </w:p>
    <w:p>
      <w:pPr>
        <w:widowControl w:val="0"/>
        <w:spacing w:beforeAutospacing="0" w:after="0" w:afterAutospacing="0" w:line="560" w:lineRule="exact"/>
        <w:ind w:firstLine="281" w:firstLineChars="100"/>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（一）音乐表演专业教学环节分配表</w:t>
      </w:r>
    </w:p>
    <w:p>
      <w:pPr>
        <w:widowControl w:val="0"/>
        <w:spacing w:beforeAutospacing="0" w:after="0" w:afterAutospacing="0" w:line="560" w:lineRule="exact"/>
        <w:ind w:firstLine="2640" w:firstLineChars="1100"/>
        <w:rPr>
          <w:rFonts w:hint="eastAsia" w:ascii="仿宋" w:hAnsi="仿宋" w:eastAsia="仿宋"/>
          <w:color w:val="000000"/>
          <w:kern w:val="2"/>
          <w:sz w:val="24"/>
          <w:szCs w:val="24"/>
        </w:rPr>
      </w:pPr>
      <w:r>
        <w:rPr>
          <w:rFonts w:hint="eastAsia" w:ascii="仿宋" w:hAnsi="仿宋" w:eastAsia="仿宋"/>
          <w:color w:val="000000"/>
          <w:kern w:val="2"/>
          <w:sz w:val="24"/>
          <w:szCs w:val="24"/>
        </w:rPr>
        <w:t>表10专业教学环节一览表</w:t>
      </w:r>
    </w:p>
    <w:tbl>
      <w:tblPr>
        <w:tblStyle w:val="3"/>
        <w:tblW w:w="73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1"/>
        <w:gridCol w:w="733"/>
        <w:gridCol w:w="733"/>
        <w:gridCol w:w="733"/>
        <w:gridCol w:w="734"/>
        <w:gridCol w:w="733"/>
        <w:gridCol w:w="734"/>
        <w:gridCol w:w="733"/>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27" w:hRule="atLeast"/>
          <w:jc w:val="center"/>
        </w:trPr>
        <w:tc>
          <w:tcPr>
            <w:tcW w:w="1531" w:type="dxa"/>
            <w:vAlign w:val="top"/>
          </w:tcPr>
          <w:p>
            <w:pPr>
              <w:spacing w:beforeAutospacing="0" w:after="0" w:afterAutospacing="0" w:line="360" w:lineRule="auto"/>
              <w:ind w:right="-86" w:rightChars="-39"/>
              <w:jc w:val="both"/>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952500" cy="1397000"/>
                      <wp:effectExtent l="3810" t="2540" r="15240" b="10160"/>
                      <wp:wrapNone/>
                      <wp:docPr id="7" name="_x0000_s1235"/>
                      <wp:cNvGraphicFramePr/>
                      <a:graphic xmlns:a="http://schemas.openxmlformats.org/drawingml/2006/main">
                        <a:graphicData uri="http://schemas.microsoft.com/office/word/2010/wordprocessingShape">
                          <wps:wsp>
                            <wps:cNvCnPr/>
                            <wps:spPr>
                              <a:xfrm>
                                <a:off x="0" y="12700"/>
                                <a:ext cx="952500" cy="1397000"/>
                              </a:xfrm>
                              <a:prstGeom prst="line">
                                <a:avLst/>
                              </a:prstGeom>
                              <a:ln w="12700">
                                <a:solidFill>
                                  <a:prstClr val="white"/>
                                </a:solidFill>
                              </a:ln>
                            </wps:spPr>
                            <wps:bodyPr rot="0" vert="horz" wrap="square" lIns="0" tIns="0" rIns="0" bIns="0" anchor="t" anchorCtr="0"/>
                          </wps:wsp>
                        </a:graphicData>
                      </a:graphic>
                    </wp:anchor>
                  </w:drawing>
                </mc:Choice>
                <mc:Fallback>
                  <w:pict>
                    <v:line id="_x0000_s1235" o:spid="_x0000_s1026" o:spt="20" style="position:absolute;left:0pt;margin-left:0pt;margin-top:0pt;height:110pt;width:75pt;z-index:251659264;mso-width-relative:page;mso-height-relative:page;" filled="f" stroked="t" coordsize="21600,21600" o:gfxdata="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OOSTTAAAABQEAAA8AAAAAAAAAAQAgAAAA&#10;IgAAAGRycy9kb3ducmV2LnhtbFBLAQIUABQAAAAIAIdO4kCg01NE1wEAALgDAAAOAAAAAAAAAAEA&#10;IAAAACIBAABkcnMvZTJvRG9jLnhtbFBLBQYAAAAABgAGAFkBAABrBQAAAAA=&#10;">
                      <v:fill on="f" focussize="0,0"/>
                      <v:stroke weight="1pt" color="#FFFFFF" joinstyle="round"/>
                      <v:imagedata o:title=""/>
                      <o:lock v:ext="edit" aspectratio="f"/>
                    </v:line>
                  </w:pict>
                </mc:Fallback>
              </mc:AlternateContent>
            </w:r>
            <w:r>
              <w:rPr>
                <w:rFonts w:ascii="仿宋" w:hAnsi="仿宋" w:eastAsia="仿宋"/>
                <w:b/>
                <w:color w:val="000000" w:themeColor="text1"/>
                <w:kern w:val="2"/>
                <w:sz w:val="24"/>
                <w:szCs w:val="24"/>
                <w14:textFill>
                  <w14:solidFill>
                    <w14:schemeClr w14:val="tx1"/>
                  </w14:solidFill>
                </w14:textFill>
              </w:rPr>
              <w:t xml:space="preserve">     </w:t>
            </w:r>
            <w:r>
              <w:rPr>
                <w:rFonts w:ascii="仿宋" w:hAnsi="仿宋" w:eastAsia="仿宋"/>
                <w:color w:val="000000" w:themeColor="text1"/>
                <w:kern w:val="2"/>
                <w:sz w:val="24"/>
                <w:szCs w:val="24"/>
                <w14:textFill>
                  <w14:solidFill>
                    <w14:schemeClr w14:val="tx1"/>
                  </w14:solidFill>
                </w14:textFill>
              </w:rPr>
              <w:t>教学</w:t>
            </w:r>
          </w:p>
          <w:p>
            <w:pPr>
              <w:spacing w:beforeAutospacing="0" w:after="0" w:afterAutospacing="0" w:line="360" w:lineRule="auto"/>
              <w:ind w:right="-86" w:rightChars="-39" w:firstLine="600" w:firstLineChars="250"/>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活动</w:t>
            </w:r>
          </w:p>
          <w:p>
            <w:pPr>
              <w:spacing w:beforeAutospacing="0" w:after="0" w:afterAutospacing="0" w:line="360" w:lineRule="auto"/>
              <w:ind w:right="-86" w:rightChars="-39" w:firstLine="240" w:firstLineChars="100"/>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学期</w:t>
            </w:r>
          </w:p>
        </w:tc>
        <w:tc>
          <w:tcPr>
            <w:tcW w:w="733" w:type="dxa"/>
            <w:vAlign w:val="center"/>
          </w:tcPr>
          <w:p>
            <w:pPr>
              <w:spacing w:beforeAutospacing="0" w:after="0" w:afterAutospacing="0" w:line="400" w:lineRule="exact"/>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入学</w:t>
            </w:r>
          </w:p>
          <w:p>
            <w:pPr>
              <w:spacing w:beforeAutospacing="0" w:after="0" w:afterAutospacing="0" w:line="400" w:lineRule="exact"/>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教育</w:t>
            </w:r>
          </w:p>
          <w:p>
            <w:pPr>
              <w:spacing w:beforeAutospacing="0" w:after="0" w:afterAutospacing="0" w:line="400" w:lineRule="exact"/>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与</w:t>
            </w:r>
          </w:p>
          <w:p>
            <w:pPr>
              <w:spacing w:beforeAutospacing="0" w:after="0" w:afterAutospacing="0" w:line="400" w:lineRule="exact"/>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军训</w:t>
            </w:r>
          </w:p>
        </w:tc>
        <w:tc>
          <w:tcPr>
            <w:tcW w:w="733" w:type="dxa"/>
            <w:vAlign w:val="center"/>
          </w:tcPr>
          <w:p>
            <w:pPr>
              <w:spacing w:beforeAutospacing="0" w:after="0" w:afterAutospacing="0" w:line="400" w:lineRule="exact"/>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认</w:t>
            </w:r>
            <w:r>
              <w:rPr>
                <w:rFonts w:hint="eastAsia" w:ascii="仿宋" w:hAnsi="仿宋" w:eastAsia="仿宋"/>
                <w:color w:val="000000" w:themeColor="text1"/>
                <w:kern w:val="2"/>
                <w:sz w:val="24"/>
                <w:szCs w:val="24"/>
                <w:lang w:val="en-US" w:eastAsia="zh-CN"/>
                <w14:textFill>
                  <w14:solidFill>
                    <w14:schemeClr w14:val="tx1"/>
                  </w14:solidFill>
                </w14:textFill>
              </w:rPr>
              <w:t>知</w:t>
            </w:r>
            <w:r>
              <w:rPr>
                <w:rFonts w:ascii="仿宋" w:hAnsi="仿宋" w:eastAsia="仿宋"/>
                <w:color w:val="000000" w:themeColor="text1"/>
                <w:kern w:val="2"/>
                <w:sz w:val="24"/>
                <w:szCs w:val="24"/>
                <w14:textFill>
                  <w14:solidFill>
                    <w14:schemeClr w14:val="tx1"/>
                  </w14:solidFill>
                </w14:textFill>
              </w:rPr>
              <w:t>实习</w:t>
            </w:r>
          </w:p>
        </w:tc>
        <w:tc>
          <w:tcPr>
            <w:tcW w:w="733" w:type="dxa"/>
            <w:vAlign w:val="center"/>
          </w:tcPr>
          <w:p>
            <w:pPr>
              <w:spacing w:beforeAutospacing="0" w:after="0" w:afterAutospacing="0" w:line="400" w:lineRule="exact"/>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跟岗实习</w:t>
            </w:r>
          </w:p>
        </w:tc>
        <w:tc>
          <w:tcPr>
            <w:tcW w:w="734" w:type="dxa"/>
            <w:vAlign w:val="center"/>
          </w:tcPr>
          <w:p>
            <w:pPr>
              <w:spacing w:beforeAutospacing="0" w:after="0" w:afterAutospacing="0" w:line="400" w:lineRule="exact"/>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顶岗</w:t>
            </w:r>
          </w:p>
          <w:p>
            <w:pPr>
              <w:spacing w:beforeAutospacing="0" w:after="0" w:afterAutospacing="0" w:line="400" w:lineRule="exact"/>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实习</w:t>
            </w:r>
          </w:p>
        </w:tc>
        <w:tc>
          <w:tcPr>
            <w:tcW w:w="733" w:type="dxa"/>
            <w:vAlign w:val="center"/>
          </w:tcPr>
          <w:p>
            <w:pPr>
              <w:spacing w:beforeAutospacing="0" w:after="0" w:afterAutospacing="0" w:line="400" w:lineRule="exact"/>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毕业</w:t>
            </w:r>
          </w:p>
          <w:p>
            <w:pPr>
              <w:spacing w:beforeAutospacing="0" w:after="0" w:afterAutospacing="0" w:line="400" w:lineRule="exact"/>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教育</w:t>
            </w:r>
          </w:p>
        </w:tc>
        <w:tc>
          <w:tcPr>
            <w:tcW w:w="734" w:type="dxa"/>
            <w:vAlign w:val="center"/>
          </w:tcPr>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理论</w:t>
            </w:r>
          </w:p>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教学</w:t>
            </w:r>
          </w:p>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周数</w:t>
            </w:r>
          </w:p>
        </w:tc>
        <w:tc>
          <w:tcPr>
            <w:tcW w:w="733" w:type="dxa"/>
            <w:vAlign w:val="center"/>
          </w:tcPr>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学期</w:t>
            </w:r>
          </w:p>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教学</w:t>
            </w:r>
          </w:p>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总</w:t>
            </w:r>
          </w:p>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周数</w:t>
            </w:r>
          </w:p>
        </w:tc>
        <w:tc>
          <w:tcPr>
            <w:tcW w:w="734" w:type="dxa"/>
            <w:vAlign w:val="center"/>
          </w:tcPr>
          <w:p>
            <w:pPr>
              <w:spacing w:beforeAutospacing="0" w:after="0" w:afterAutospacing="0" w:line="400" w:lineRule="exact"/>
              <w:ind w:right="-86" w:rightChars="-39"/>
              <w:jc w:val="both"/>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1531"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一</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 xml:space="preserve">                  </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20</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1531"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二</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20</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1531"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三</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20</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1531"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四</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20</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1531"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五</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20</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1531"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六</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4"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w:t>
            </w: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w:t>
            </w:r>
          </w:p>
        </w:tc>
        <w:tc>
          <w:tcPr>
            <w:tcW w:w="734"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p>
        </w:tc>
        <w:tc>
          <w:tcPr>
            <w:tcW w:w="733" w:type="dxa"/>
            <w:vAlign w:val="center"/>
          </w:tcPr>
          <w:p>
            <w:pPr>
              <w:spacing w:beforeAutospacing="0" w:after="0" w:afterAutospacing="0" w:line="360" w:lineRule="auto"/>
              <w:ind w:right="-86" w:rightChars="-39"/>
              <w:jc w:val="center"/>
              <w:rPr>
                <w:rFonts w:ascii="仿宋" w:hAnsi="仿宋" w:eastAsia="仿宋"/>
                <w:color w:val="000000" w:themeColor="text1"/>
                <w:kern w:val="2"/>
                <w:sz w:val="24"/>
                <w:szCs w:val="24"/>
                <w14:textFill>
                  <w14:solidFill>
                    <w14:schemeClr w14:val="tx1"/>
                  </w14:solidFill>
                </w14:textFill>
              </w:rPr>
            </w:pPr>
            <w:r>
              <w:rPr>
                <w:rFonts w:ascii="仿宋" w:hAnsi="仿宋" w:eastAsia="仿宋"/>
                <w:color w:val="000000" w:themeColor="text1"/>
                <w:kern w:val="2"/>
                <w:sz w:val="24"/>
                <w:szCs w:val="24"/>
                <w14:textFill>
                  <w14:solidFill>
                    <w14:schemeClr w14:val="tx1"/>
                  </w14:solidFill>
                </w14:textFill>
              </w:rPr>
              <w:t>20</w:t>
            </w:r>
          </w:p>
        </w:tc>
        <w:tc>
          <w:tcPr>
            <w:tcW w:w="734" w:type="dxa"/>
            <w:vAlign w:val="center"/>
          </w:tcPr>
          <w:p>
            <w:pPr>
              <w:spacing w:beforeAutospacing="0" w:after="0" w:afterAutospacing="0" w:line="360" w:lineRule="auto"/>
              <w:ind w:right="-86" w:rightChars="-39"/>
              <w:jc w:val="center"/>
              <w:rPr>
                <w:rFonts w:ascii="仿宋" w:hAnsi="仿宋" w:eastAsia="仿宋"/>
                <w:bCs/>
                <w:color w:val="000000" w:themeColor="text1"/>
                <w:kern w:val="2"/>
                <w:sz w:val="24"/>
                <w:szCs w:val="24"/>
                <w14:textFill>
                  <w14:solidFill>
                    <w14:schemeClr w14:val="tx1"/>
                  </w14:solidFill>
                </w14:textFill>
              </w:rPr>
            </w:pPr>
          </w:p>
        </w:tc>
      </w:tr>
    </w:tbl>
    <w:p>
      <w:pPr>
        <w:widowControl w:val="0"/>
        <w:spacing w:beforeAutospacing="0" w:after="0" w:afterAutospacing="0" w:line="560" w:lineRule="exact"/>
        <w:jc w:val="center"/>
        <w:rPr>
          <w:rFonts w:hint="eastAsia" w:ascii="仿宋" w:hAnsi="仿宋" w:eastAsia="仿宋"/>
          <w:b/>
          <w:color w:val="000000"/>
          <w:kern w:val="2"/>
          <w:sz w:val="21"/>
          <w:szCs w:val="21"/>
        </w:rPr>
      </w:pPr>
      <w:r>
        <w:rPr>
          <w:rFonts w:hint="eastAsia" w:ascii="仿宋" w:hAnsi="仿宋" w:eastAsia="仿宋"/>
          <w:b/>
          <w:color w:val="000000"/>
          <w:kern w:val="2"/>
          <w:sz w:val="21"/>
          <w:szCs w:val="21"/>
        </w:rPr>
        <w:t xml:space="preserve">      </w:t>
      </w:r>
    </w:p>
    <w:p>
      <w:pPr>
        <w:spacing w:before="100" w:beforeAutospacing="1" w:after="100" w:afterAutospacing="1" w:line="560" w:lineRule="exact"/>
        <w:outlineLvl w:val="0"/>
        <w:rPr>
          <w:rFonts w:ascii="仿宋" w:hAnsi="仿宋" w:eastAsia="仿宋"/>
          <w:b/>
          <w:color w:val="000000"/>
          <w:kern w:val="44"/>
          <w:sz w:val="28"/>
          <w:szCs w:val="28"/>
        </w:rPr>
      </w:pPr>
      <w:r>
        <w:rPr>
          <w:rFonts w:ascii="仿宋" w:hAnsi="仿宋" w:eastAsia="仿宋"/>
          <w:b/>
          <w:color w:val="000000"/>
          <w:kern w:val="44"/>
          <w:sz w:val="28"/>
          <w:szCs w:val="28"/>
        </w:rPr>
        <w:t xml:space="preserve">  </w:t>
      </w:r>
      <w:r>
        <w:rPr>
          <w:rFonts w:hint="eastAsia" w:ascii="仿宋" w:hAnsi="仿宋" w:eastAsia="仿宋"/>
          <w:b/>
          <w:color w:val="000000"/>
          <w:kern w:val="44"/>
          <w:sz w:val="28"/>
          <w:szCs w:val="28"/>
        </w:rPr>
        <w:t xml:space="preserve">  </w:t>
      </w:r>
      <w:r>
        <w:rPr>
          <w:rFonts w:hint="eastAsia" w:ascii="仿宋" w:hAnsi="仿宋" w:eastAsia="仿宋"/>
          <w:b/>
          <w:bCs/>
          <w:color w:val="000000"/>
          <w:kern w:val="2"/>
          <w:sz w:val="28"/>
          <w:szCs w:val="28"/>
        </w:rPr>
        <w:t>（二）专业教学计划明细表</w:t>
      </w:r>
    </w:p>
    <w:p>
      <w:pPr>
        <w:spacing w:beforeAutospacing="0" w:afterAutospacing="0" w:line="360" w:lineRule="auto"/>
        <w:ind w:right="-86" w:rightChars="-39" w:firstLine="2640" w:firstLineChars="1200"/>
        <w:rPr>
          <w:color w:val="000000"/>
        </w:rPr>
      </w:pPr>
      <w:r>
        <w:rPr>
          <w:color w:val="00000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2700" cy="3594100"/>
                <wp:effectExtent l="4445" t="0" r="20955" b="6350"/>
                <wp:wrapNone/>
                <wp:docPr id="9" name="_x0000_s1179"/>
                <wp:cNvGraphicFramePr/>
                <a:graphic xmlns:a="http://schemas.openxmlformats.org/drawingml/2006/main">
                  <a:graphicData uri="http://schemas.microsoft.com/office/word/2010/wordprocessingShape">
                    <wps:wsp>
                      <wps:cNvCnPr/>
                      <wps:spPr>
                        <a:xfrm>
                          <a:off x="99758496" y="292100"/>
                          <a:ext cx="12700" cy="3594100"/>
                        </a:xfrm>
                        <a:prstGeom prst="line">
                          <a:avLst/>
                        </a:prstGeom>
                        <a:ln w="12700">
                          <a:solidFill>
                            <a:prstClr val="white"/>
                          </a:solidFill>
                        </a:ln>
                      </wps:spPr>
                      <wps:bodyPr rot="0" vert="horz" wrap="square" lIns="0" tIns="0" rIns="0" bIns="0" anchor="t" anchorCtr="0"/>
                    </wps:wsp>
                  </a:graphicData>
                </a:graphic>
              </wp:anchor>
            </w:drawing>
          </mc:Choice>
          <mc:Fallback>
            <w:pict>
              <v:line id="_x0000_s1179" o:spid="_x0000_s1026" o:spt="20" style="position:absolute;left:0pt;margin-left:0pt;margin-top:0pt;height:283pt;width:1pt;z-index:251659264;mso-width-relative:page;mso-height-relative:page;" filled="f" stroked="t" coordsize="21600,21600" o:gfxdata="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VNEq0wAAAAMBAAAPAAAAAAAA&#10;AAEAIAAAACIAAABkcnMvZG93bnJldi54bWxQSwECFAAUAAAACACHTuJAozVS+N4BAAC/AwAADgAA&#10;AAAAAAABACAAAAAiAQAAZHJzL2Uyb0RvYy54bWxQSwUGAAAAAAYABgBZAQAAcgUAAAAA&#10;">
                <v:fill on="f" focussize="0,0"/>
                <v:stroke weight="1pt" color="#FFFFFF" joinstyle="round"/>
                <v:imagedata o:title=""/>
                <o:lock v:ext="edit" aspectratio="f"/>
              </v:line>
            </w:pict>
          </mc:Fallback>
        </mc:AlternateContent>
      </w:r>
      <w:r>
        <w:rPr>
          <w:rFonts w:hint="eastAsia" w:ascii="仿宋" w:hAnsi="仿宋" w:eastAsia="仿宋"/>
          <w:color w:val="000000"/>
          <w:sz w:val="24"/>
          <w:szCs w:val="24"/>
        </w:rPr>
        <w:t>表11教学课时结构一览表</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4"/>
        <w:gridCol w:w="895"/>
        <w:gridCol w:w="1004"/>
        <w:gridCol w:w="695"/>
        <w:gridCol w:w="9"/>
        <w:gridCol w:w="2440"/>
        <w:gridCol w:w="840"/>
        <w:gridCol w:w="885"/>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44"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类别</w:t>
            </w:r>
          </w:p>
        </w:tc>
        <w:tc>
          <w:tcPr>
            <w:tcW w:w="895"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总学时</w:t>
            </w:r>
          </w:p>
        </w:tc>
        <w:tc>
          <w:tcPr>
            <w:tcW w:w="1004"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占 %</w:t>
            </w: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课程类别</w:t>
            </w: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学时数</w:t>
            </w:r>
          </w:p>
        </w:tc>
        <w:tc>
          <w:tcPr>
            <w:tcW w:w="885"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占%</w:t>
            </w:r>
          </w:p>
        </w:tc>
        <w:tc>
          <w:tcPr>
            <w:tcW w:w="710" w:type="dxa"/>
            <w:vAlign w:val="center"/>
          </w:tcPr>
          <w:p>
            <w:pPr>
              <w:spacing w:beforeAutospacing="0" w:afterAutospacing="0" w:line="360" w:lineRule="auto"/>
              <w:ind w:right="-86" w:rightChars="-39"/>
              <w:jc w:val="center"/>
              <w:rPr>
                <w:color w:val="000000"/>
              </w:rPr>
            </w:pPr>
            <w:r>
              <w:rPr>
                <w:color w:val="00000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2700" cy="3594100"/>
                      <wp:effectExtent l="4445" t="0" r="20955" b="6350"/>
                      <wp:wrapNone/>
                      <wp:docPr id="11" name="_x0000_s1178"/>
                      <wp:cNvGraphicFramePr/>
                      <a:graphic xmlns:a="http://schemas.openxmlformats.org/drawingml/2006/main">
                        <a:graphicData uri="http://schemas.microsoft.com/office/word/2010/wordprocessingShape">
                          <wps:wsp>
                            <wps:cNvCnPr/>
                            <wps:spPr>
                              <a:xfrm>
                                <a:off x="147955008" y="-25400"/>
                                <a:ext cx="12700" cy="3594100"/>
                              </a:xfrm>
                              <a:prstGeom prst="line">
                                <a:avLst/>
                              </a:prstGeom>
                              <a:ln w="12700">
                                <a:solidFill>
                                  <a:prstClr val="white"/>
                                </a:solidFill>
                              </a:ln>
                            </wps:spPr>
                            <wps:bodyPr rot="0" vert="horz" wrap="square" lIns="0" tIns="0" rIns="0" bIns="0" anchor="t" anchorCtr="0"/>
                          </wps:wsp>
                        </a:graphicData>
                      </a:graphic>
                    </wp:anchor>
                  </w:drawing>
                </mc:Choice>
                <mc:Fallback>
                  <w:pict>
                    <v:line id="_x0000_s1178" o:spid="_x0000_s1026" o:spt="20" style="position:absolute;left:0pt;margin-left:0pt;margin-top:0pt;height:283pt;width:1pt;z-index:251659264;mso-width-relative:page;mso-height-relative:page;" filled="f" stroked="t" coordsize="21600,21600" o:gfxdata="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hU0SrTAAAAAwEAAA8AAAAA&#10;AAAAAQAgAAAAIgAAAGRycy9kb3ducmV2LnhtbFBLAQIUABQAAAAIAIdO4kBHA9eO4AEAAMEDAAAO&#10;AAAAAAAAAAEAIAAAACIBAABkcnMvZTJvRG9jLnhtbFBLBQYAAAAABgAGAFkBAAB0BQAAAAA=&#10;">
                      <v:fill on="f" focussize="0,0"/>
                      <v:stroke weight="1pt" color="#FFFFFF" joinstyle="round"/>
                      <v:imagedata o:title=""/>
                      <o:lock v:ext="edit" aspectratio="f"/>
                    </v:line>
                  </w:pict>
                </mc:Fallback>
              </mc:AlternateContent>
            </w:r>
            <w:r>
              <w:rPr>
                <w:rFonts w:hint="eastAsia" w:ascii="仿宋" w:hAnsi="仿宋" w:eastAsia="仿宋"/>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restart"/>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理</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论</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学</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时</w:t>
            </w:r>
          </w:p>
        </w:tc>
        <w:tc>
          <w:tcPr>
            <w:tcW w:w="895" w:type="dxa"/>
            <w:vMerge w:val="restart"/>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1264</w:t>
            </w:r>
          </w:p>
        </w:tc>
        <w:tc>
          <w:tcPr>
            <w:tcW w:w="1004" w:type="dxa"/>
            <w:vMerge w:val="restart"/>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41.3</w:t>
            </w: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公共基础课</w:t>
            </w: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846</w:t>
            </w:r>
          </w:p>
        </w:tc>
        <w:tc>
          <w:tcPr>
            <w:tcW w:w="885" w:type="dxa"/>
            <w:vAlign w:val="center"/>
          </w:tcPr>
          <w:p>
            <w:pPr>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rPr>
              <w:t>27.</w:t>
            </w:r>
            <w:r>
              <w:rPr>
                <w:rFonts w:hint="eastAsia" w:ascii="仿宋" w:hAnsi="仿宋" w:eastAsia="仿宋"/>
                <w:color w:val="000000"/>
                <w:sz w:val="24"/>
                <w:szCs w:val="24"/>
                <w:lang w:val="en-US" w:eastAsia="zh-CN"/>
              </w:rPr>
              <w:t>7</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44" w:hRule="atLeas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695" w:type="dxa"/>
            <w:vMerge w:val="restart"/>
            <w:textDirection w:val="tbRlV"/>
            <w:vAlign w:val="center"/>
          </w:tcPr>
          <w:p>
            <w:pPr>
              <w:spacing w:beforeAutospacing="0" w:afterAutospacing="0" w:line="400" w:lineRule="exact"/>
              <w:rPr>
                <w:rFonts w:hint="eastAsia" w:ascii="仿宋" w:hAnsi="仿宋" w:eastAsia="仿宋"/>
                <w:color w:val="000000"/>
                <w:sz w:val="24"/>
                <w:szCs w:val="24"/>
              </w:rPr>
            </w:pPr>
            <w:r>
              <w:rPr>
                <w:rFonts w:hint="eastAsia" w:ascii="仿宋" w:hAnsi="仿宋" w:eastAsia="仿宋"/>
                <w:color w:val="000000"/>
                <w:sz w:val="24"/>
                <w:szCs w:val="24"/>
              </w:rPr>
              <w:t>专业技能课</w:t>
            </w:r>
          </w:p>
        </w:tc>
        <w:tc>
          <w:tcPr>
            <w:tcW w:w="2449" w:type="dxa"/>
            <w:gridSpan w:val="2"/>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专业核心课</w:t>
            </w:r>
          </w:p>
        </w:tc>
        <w:tc>
          <w:tcPr>
            <w:tcW w:w="840" w:type="dxa"/>
            <w:vAlign w:val="center"/>
          </w:tcPr>
          <w:p>
            <w:pPr>
              <w:spacing w:beforeAutospacing="0" w:afterAutospacing="0" w:line="360" w:lineRule="auto"/>
              <w:ind w:right="-86" w:rightChars="-39"/>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368</w:t>
            </w:r>
          </w:p>
        </w:tc>
        <w:tc>
          <w:tcPr>
            <w:tcW w:w="885" w:type="dxa"/>
            <w:vAlign w:val="center"/>
          </w:tcPr>
          <w:p>
            <w:pPr>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12</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6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2449" w:type="dxa"/>
            <w:gridSpan w:val="2"/>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选修课</w:t>
            </w:r>
          </w:p>
        </w:tc>
        <w:tc>
          <w:tcPr>
            <w:tcW w:w="840" w:type="dxa"/>
            <w:vAlign w:val="center"/>
          </w:tcPr>
          <w:p>
            <w:pPr>
              <w:spacing w:beforeAutospacing="0" w:afterAutospacing="0" w:line="360" w:lineRule="auto"/>
              <w:ind w:right="-86" w:rightChars="-39"/>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50</w:t>
            </w:r>
          </w:p>
        </w:tc>
        <w:tc>
          <w:tcPr>
            <w:tcW w:w="885" w:type="dxa"/>
            <w:vAlign w:val="center"/>
          </w:tcPr>
          <w:p>
            <w:pPr>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1.6</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小计</w:t>
            </w:r>
          </w:p>
        </w:tc>
        <w:tc>
          <w:tcPr>
            <w:tcW w:w="840"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1264</w:t>
            </w:r>
          </w:p>
        </w:tc>
        <w:tc>
          <w:tcPr>
            <w:tcW w:w="885"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41.3</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restart"/>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实</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训</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实</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习</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学</w:t>
            </w:r>
          </w:p>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时</w:t>
            </w:r>
          </w:p>
        </w:tc>
        <w:tc>
          <w:tcPr>
            <w:tcW w:w="895" w:type="dxa"/>
            <w:vMerge w:val="restart"/>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1796</w:t>
            </w:r>
          </w:p>
        </w:tc>
        <w:tc>
          <w:tcPr>
            <w:tcW w:w="1004" w:type="dxa"/>
            <w:vMerge w:val="restart"/>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58.7</w:t>
            </w: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公共基础课</w:t>
            </w: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198</w:t>
            </w:r>
          </w:p>
        </w:tc>
        <w:tc>
          <w:tcPr>
            <w:tcW w:w="885"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6.5</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44" w:hRule="atLeas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704" w:type="dxa"/>
            <w:gridSpan w:val="2"/>
            <w:vMerge w:val="restart"/>
            <w:textDirection w:val="tbRlV"/>
            <w:vAlign w:val="center"/>
          </w:tcPr>
          <w:p>
            <w:pPr>
              <w:spacing w:beforeAutospacing="0" w:afterAutospacing="0" w:line="360" w:lineRule="auto"/>
              <w:ind w:left="113"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专业技能课</w:t>
            </w:r>
          </w:p>
        </w:tc>
        <w:tc>
          <w:tcPr>
            <w:tcW w:w="24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专业核心课</w:t>
            </w:r>
          </w:p>
        </w:tc>
        <w:tc>
          <w:tcPr>
            <w:tcW w:w="840" w:type="dxa"/>
            <w:vAlign w:val="center"/>
          </w:tcPr>
          <w:p>
            <w:pPr>
              <w:spacing w:beforeAutospacing="0" w:afterAutospacing="0" w:line="360" w:lineRule="auto"/>
              <w:ind w:right="-86" w:rightChars="-39"/>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656</w:t>
            </w:r>
          </w:p>
        </w:tc>
        <w:tc>
          <w:tcPr>
            <w:tcW w:w="885" w:type="dxa"/>
            <w:vAlign w:val="center"/>
          </w:tcPr>
          <w:p>
            <w:pPr>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rPr>
              <w:t xml:space="preserve"> </w:t>
            </w:r>
            <w:r>
              <w:rPr>
                <w:rFonts w:hint="eastAsia" w:ascii="仿宋" w:hAnsi="仿宋" w:eastAsia="仿宋"/>
                <w:color w:val="000000"/>
                <w:sz w:val="24"/>
                <w:szCs w:val="24"/>
                <w:lang w:val="en-US" w:eastAsia="zh-CN"/>
              </w:rPr>
              <w:t>21.4</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704" w:type="dxa"/>
            <w:gridSpan w:val="2"/>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24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选修课</w:t>
            </w:r>
          </w:p>
        </w:tc>
        <w:tc>
          <w:tcPr>
            <w:tcW w:w="840" w:type="dxa"/>
            <w:vAlign w:val="center"/>
          </w:tcPr>
          <w:p>
            <w:pPr>
              <w:spacing w:beforeAutospacing="0" w:afterAutospacing="0" w:line="360" w:lineRule="auto"/>
              <w:ind w:right="-86" w:rightChars="-39"/>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150</w:t>
            </w:r>
          </w:p>
        </w:tc>
        <w:tc>
          <w:tcPr>
            <w:tcW w:w="885" w:type="dxa"/>
            <w:vAlign w:val="center"/>
          </w:tcPr>
          <w:p>
            <w:pPr>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5</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认</w:t>
            </w:r>
            <w:r>
              <w:rPr>
                <w:rFonts w:hint="eastAsia" w:ascii="仿宋" w:hAnsi="仿宋" w:eastAsia="仿宋"/>
                <w:color w:val="000000"/>
                <w:sz w:val="24"/>
                <w:szCs w:val="24"/>
                <w:lang w:val="en-US" w:eastAsia="zh-CN"/>
              </w:rPr>
              <w:t>知</w:t>
            </w:r>
            <w:r>
              <w:rPr>
                <w:rFonts w:hint="eastAsia" w:ascii="仿宋" w:hAnsi="仿宋" w:eastAsia="仿宋"/>
                <w:color w:val="000000"/>
                <w:sz w:val="24"/>
                <w:szCs w:val="24"/>
              </w:rPr>
              <w:t>实习</w:t>
            </w: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126</w:t>
            </w:r>
          </w:p>
        </w:tc>
        <w:tc>
          <w:tcPr>
            <w:tcW w:w="885"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4.1</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跟岗实习</w:t>
            </w: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126</w:t>
            </w:r>
          </w:p>
        </w:tc>
        <w:tc>
          <w:tcPr>
            <w:tcW w:w="885"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4.1</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顶岗实习</w:t>
            </w: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540</w:t>
            </w:r>
          </w:p>
        </w:tc>
        <w:tc>
          <w:tcPr>
            <w:tcW w:w="885"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17.6</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04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95"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1004" w:type="dxa"/>
            <w:vMerge w:val="continue"/>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3144" w:type="dxa"/>
            <w:gridSpan w:val="3"/>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小计</w:t>
            </w: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1796</w:t>
            </w:r>
          </w:p>
        </w:tc>
        <w:tc>
          <w:tcPr>
            <w:tcW w:w="885"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58.7</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44"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合计</w:t>
            </w:r>
          </w:p>
        </w:tc>
        <w:tc>
          <w:tcPr>
            <w:tcW w:w="895" w:type="dxa"/>
            <w:vAlign w:val="center"/>
          </w:tcPr>
          <w:p>
            <w:pPr>
              <w:spacing w:beforeAutospacing="0" w:afterAutospacing="0" w:line="360" w:lineRule="auto"/>
              <w:jc w:val="center"/>
              <w:rPr>
                <w:rFonts w:hint="eastAsia" w:ascii="仿宋" w:hAnsi="仿宋" w:eastAsia="仿宋"/>
                <w:color w:val="000000"/>
                <w:sz w:val="24"/>
                <w:szCs w:val="24"/>
              </w:rPr>
            </w:pPr>
            <w:r>
              <w:rPr>
                <w:rFonts w:hint="eastAsia" w:ascii="仿宋" w:hAnsi="仿宋" w:eastAsia="仿宋"/>
                <w:color w:val="000000"/>
                <w:sz w:val="24"/>
                <w:szCs w:val="24"/>
              </w:rPr>
              <w:t>3060</w:t>
            </w:r>
          </w:p>
        </w:tc>
        <w:tc>
          <w:tcPr>
            <w:tcW w:w="1004"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100</w:t>
            </w:r>
          </w:p>
        </w:tc>
        <w:tc>
          <w:tcPr>
            <w:tcW w:w="3144" w:type="dxa"/>
            <w:gridSpan w:val="3"/>
            <w:vAlign w:val="center"/>
          </w:tcPr>
          <w:p>
            <w:pPr>
              <w:spacing w:beforeAutospacing="0" w:afterAutospacing="0" w:line="360" w:lineRule="auto"/>
              <w:ind w:right="-86" w:rightChars="-39" w:firstLine="480"/>
              <w:jc w:val="center"/>
              <w:rPr>
                <w:rFonts w:ascii="仿宋" w:hAnsi="仿宋" w:eastAsia="仿宋"/>
                <w:color w:val="000000"/>
                <w:sz w:val="24"/>
                <w:szCs w:val="24"/>
              </w:rPr>
            </w:pPr>
          </w:p>
        </w:tc>
        <w:tc>
          <w:tcPr>
            <w:tcW w:w="840" w:type="dxa"/>
            <w:vAlign w:val="center"/>
          </w:tcPr>
          <w:p>
            <w:pPr>
              <w:spacing w:beforeAutospacing="0" w:afterAutospacing="0" w:line="360" w:lineRule="auto"/>
              <w:ind w:right="-86" w:rightChars="-39"/>
              <w:jc w:val="center"/>
              <w:rPr>
                <w:rFonts w:hint="eastAsia" w:ascii="仿宋" w:hAnsi="仿宋" w:eastAsia="仿宋"/>
                <w:color w:val="000000"/>
                <w:sz w:val="24"/>
                <w:szCs w:val="24"/>
              </w:rPr>
            </w:pPr>
            <w:r>
              <w:rPr>
                <w:rFonts w:hint="eastAsia" w:ascii="仿宋" w:hAnsi="仿宋" w:eastAsia="仿宋"/>
                <w:color w:val="000000"/>
                <w:sz w:val="24"/>
                <w:szCs w:val="24"/>
              </w:rPr>
              <w:t>3060</w:t>
            </w:r>
          </w:p>
        </w:tc>
        <w:tc>
          <w:tcPr>
            <w:tcW w:w="885" w:type="dxa"/>
            <w:vAlign w:val="center"/>
          </w:tcPr>
          <w:p>
            <w:pPr>
              <w:jc w:val="center"/>
              <w:rPr>
                <w:rFonts w:hint="eastAsia" w:ascii="仿宋" w:hAnsi="仿宋" w:eastAsia="仿宋"/>
                <w:color w:val="000000"/>
                <w:sz w:val="24"/>
                <w:szCs w:val="24"/>
              </w:rPr>
            </w:pPr>
            <w:r>
              <w:rPr>
                <w:rFonts w:hint="eastAsia" w:ascii="仿宋" w:hAnsi="仿宋" w:eastAsia="仿宋"/>
                <w:color w:val="000000"/>
                <w:sz w:val="24"/>
                <w:szCs w:val="24"/>
              </w:rPr>
              <w:t>100</w:t>
            </w:r>
          </w:p>
        </w:tc>
        <w:tc>
          <w:tcPr>
            <w:tcW w:w="710" w:type="dxa"/>
            <w:vAlign w:val="center"/>
          </w:tcPr>
          <w:p>
            <w:pPr>
              <w:spacing w:beforeAutospacing="0" w:afterAutospacing="0" w:line="360" w:lineRule="auto"/>
              <w:ind w:right="-86" w:rightChars="-39" w:firstLine="480"/>
              <w:jc w:val="center"/>
              <w:rPr>
                <w:rFonts w:ascii="仿宋" w:hAnsi="仿宋" w:eastAsia="仿宋"/>
                <w:color w:val="000000"/>
                <w:sz w:val="24"/>
                <w:szCs w:val="24"/>
              </w:rPr>
            </w:pPr>
          </w:p>
        </w:tc>
      </w:tr>
    </w:tbl>
    <w:p>
      <w:pPr>
        <w:widowControl w:val="0"/>
        <w:spacing w:beforeAutospacing="0" w:after="0" w:afterAutospacing="0" w:line="560" w:lineRule="exact"/>
        <w:ind w:firstLine="280" w:firstLineChars="100"/>
        <w:rPr>
          <w:rFonts w:hint="eastAsia" w:ascii="仿宋" w:hAnsi="仿宋" w:eastAsia="仿宋"/>
          <w:color w:val="000000"/>
          <w:kern w:val="2"/>
          <w:sz w:val="28"/>
          <w:szCs w:val="28"/>
        </w:rPr>
      </w:pPr>
      <w:r>
        <w:rPr>
          <w:rFonts w:hint="eastAsia" w:ascii="仿宋" w:hAnsi="仿宋" w:eastAsia="仿宋"/>
          <w:color w:val="000000"/>
          <w:kern w:val="2"/>
          <w:sz w:val="28"/>
          <w:szCs w:val="28"/>
        </w:rPr>
        <w:t>说明：</w:t>
      </w:r>
    </w:p>
    <w:p>
      <w:pPr>
        <w:widowControl w:val="0"/>
        <w:spacing w:beforeAutospacing="0" w:after="0" w:afterAutospacing="0" w:line="560" w:lineRule="exact"/>
        <w:ind w:firstLine="280" w:firstLineChars="1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（1）“√”表示建议相应课程开设的学期。</w:t>
      </w:r>
    </w:p>
    <w:p>
      <w:pPr>
        <w:widowControl w:val="0"/>
        <w:spacing w:beforeAutospacing="0" w:after="0" w:afterAutospacing="0" w:line="560" w:lineRule="exact"/>
        <w:ind w:firstLine="280" w:firstLineChars="1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（2）本表不含入学教育、军训、社会实践、公益劳动、毕业教育等教学安排，学校可根据实际情况灵活设置。</w:t>
      </w:r>
    </w:p>
    <w:p>
      <w:pPr>
        <w:widowControl w:val="0"/>
        <w:spacing w:beforeAutospacing="0" w:after="0" w:afterAutospacing="0"/>
        <w:ind w:firstLine="480" w:firstLineChars="200"/>
        <w:jc w:val="both"/>
        <w:rPr>
          <w:rFonts w:hint="eastAsia" w:ascii="仿宋" w:hAnsi="仿宋" w:eastAsia="仿宋"/>
          <w:kern w:val="2"/>
          <w:sz w:val="24"/>
          <w:szCs w:val="24"/>
        </w:rPr>
      </w:pPr>
      <w:r>
        <w:rPr>
          <w:rFonts w:hint="eastAsia" w:ascii="仿宋" w:hAnsi="仿宋" w:eastAsia="仿宋"/>
          <w:kern w:val="2"/>
          <w:sz w:val="24"/>
          <w:szCs w:val="24"/>
        </w:rPr>
        <w:t>表12教学安排建议一览表</w:t>
      </w:r>
    </w:p>
    <w:tbl>
      <w:tblPr>
        <w:tblStyle w:val="3"/>
        <w:tblpPr w:leftFromText="180" w:rightFromText="180" w:vertAnchor="text" w:horzAnchor="page" w:tblpXSpec="center" w:tblpY="479"/>
        <w:tblOverlap w:val="never"/>
        <w:tblW w:w="7426" w:type="dxa"/>
        <w:jc w:val="center"/>
        <w:tblLayout w:type="fixed"/>
        <w:tblCellMar>
          <w:top w:w="0" w:type="dxa"/>
          <w:left w:w="108" w:type="dxa"/>
          <w:bottom w:w="0" w:type="dxa"/>
          <w:right w:w="108" w:type="dxa"/>
        </w:tblCellMar>
      </w:tblPr>
      <w:tblGrid>
        <w:gridCol w:w="499"/>
        <w:gridCol w:w="362"/>
        <w:gridCol w:w="512"/>
        <w:gridCol w:w="1944"/>
        <w:gridCol w:w="771"/>
        <w:gridCol w:w="741"/>
        <w:gridCol w:w="385"/>
        <w:gridCol w:w="445"/>
        <w:gridCol w:w="445"/>
        <w:gridCol w:w="430"/>
        <w:gridCol w:w="416"/>
        <w:gridCol w:w="476"/>
      </w:tblGrid>
      <w:tr>
        <w:tblPrEx>
          <w:tblCellMar>
            <w:top w:w="0" w:type="dxa"/>
            <w:left w:w="108" w:type="dxa"/>
            <w:bottom w:w="0" w:type="dxa"/>
            <w:right w:w="108" w:type="dxa"/>
          </w:tblCellMar>
        </w:tblPrEx>
        <w:trPr>
          <w:cantSplit/>
          <w:trHeight w:val="245" w:hRule="atLeast"/>
          <w:jc w:val="center"/>
        </w:trPr>
        <w:tc>
          <w:tcPr>
            <w:tcW w:w="1373" w:type="dxa"/>
            <w:gridSpan w:val="3"/>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课程类别</w:t>
            </w:r>
          </w:p>
        </w:tc>
        <w:tc>
          <w:tcPr>
            <w:tcW w:w="1944"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课程名称</w:t>
            </w:r>
          </w:p>
        </w:tc>
        <w:tc>
          <w:tcPr>
            <w:tcW w:w="771"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学分</w:t>
            </w:r>
          </w:p>
        </w:tc>
        <w:tc>
          <w:tcPr>
            <w:tcW w:w="741"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总学时</w:t>
            </w:r>
          </w:p>
        </w:tc>
        <w:tc>
          <w:tcPr>
            <w:tcW w:w="2597" w:type="dxa"/>
            <w:gridSpan w:val="6"/>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学期</w:t>
            </w:r>
          </w:p>
        </w:tc>
      </w:tr>
      <w:tr>
        <w:tblPrEx>
          <w:tblCellMar>
            <w:top w:w="0" w:type="dxa"/>
            <w:left w:w="108" w:type="dxa"/>
            <w:bottom w:w="0" w:type="dxa"/>
            <w:right w:w="108" w:type="dxa"/>
          </w:tblCellMar>
        </w:tblPrEx>
        <w:trPr>
          <w:cantSplit/>
          <w:trHeight w:val="245" w:hRule="atLeast"/>
          <w:jc w:val="center"/>
        </w:trPr>
        <w:tc>
          <w:tcPr>
            <w:tcW w:w="1373" w:type="dxa"/>
            <w:gridSpan w:val="3"/>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771" w:type="dxa"/>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741" w:type="dxa"/>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1</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both"/>
              <w:rPr>
                <w:rFonts w:hint="eastAsia" w:ascii="仿宋" w:hAnsi="仿宋" w:eastAsia="仿宋"/>
                <w:kern w:val="2"/>
                <w:sz w:val="24"/>
                <w:szCs w:val="24"/>
              </w:rPr>
            </w:pPr>
            <w:r>
              <w:rPr>
                <w:rFonts w:hint="eastAsia" w:ascii="仿宋" w:hAnsi="仿宋" w:eastAsia="仿宋"/>
                <w:kern w:val="2"/>
                <w:sz w:val="24"/>
                <w:szCs w:val="24"/>
              </w:rPr>
              <w:t>2</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4</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5</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6</w:t>
            </w:r>
          </w:p>
        </w:tc>
      </w:tr>
      <w:tr>
        <w:tblPrEx>
          <w:tblCellMar>
            <w:top w:w="0" w:type="dxa"/>
            <w:left w:w="108" w:type="dxa"/>
            <w:bottom w:w="0" w:type="dxa"/>
            <w:right w:w="108" w:type="dxa"/>
          </w:tblCellMar>
        </w:tblPrEx>
        <w:trPr>
          <w:cantSplit/>
          <w:trHeight w:val="477" w:hRule="atLeast"/>
          <w:jc w:val="center"/>
        </w:trPr>
        <w:tc>
          <w:tcPr>
            <w:tcW w:w="499"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公</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共</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基</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础</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w:t>
            </w:r>
          </w:p>
        </w:tc>
        <w:tc>
          <w:tcPr>
            <w:tcW w:w="874" w:type="dxa"/>
            <w:gridSpan w:val="2"/>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必</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修</w:t>
            </w:r>
          </w:p>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课</w:t>
            </w: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中国特色社会主义</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心理健康与职业生涯</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哲学与人生</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职业道德与法治</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语文</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10</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数学</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108</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英语</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4</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72</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信息技术</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108</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体育与健康</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8</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144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艺术</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历史</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4</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72</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劳动教育</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4</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72</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小计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48</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936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362" w:type="dxa"/>
            <w:vMerge w:val="restart"/>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选修课</w:t>
            </w:r>
          </w:p>
        </w:tc>
        <w:tc>
          <w:tcPr>
            <w:tcW w:w="512" w:type="dxa"/>
            <w:vMerge w:val="restart"/>
            <w:tcBorders>
              <w:left w:val="single" w:color="000000" w:sz="6" w:space="0"/>
              <w:right w:val="single" w:color="000000" w:sz="6"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限定选修课</w:t>
            </w: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中华优秀传统文化</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362"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512"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职业素养</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362"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512" w:type="dxa"/>
            <w:vMerge w:val="restart"/>
            <w:tcBorders>
              <w:top w:val="single" w:color="000000" w:sz="6" w:space="0"/>
              <w:left w:val="single" w:color="000000" w:sz="4"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选修课</w:t>
            </w: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书法</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362"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512" w:type="dxa"/>
            <w:vMerge w:val="continue"/>
            <w:tcBorders>
              <w:left w:val="single" w:color="000000" w:sz="4"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礼仪</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18</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362" w:type="dxa"/>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512" w:type="dxa"/>
            <w:vMerge w:val="continue"/>
            <w:tcBorders>
              <w:left w:val="single" w:color="000000" w:sz="4"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left w:val="single" w:color="000000" w:sz="4"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小计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10</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108</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477" w:hRule="atLeast"/>
          <w:jc w:val="center"/>
        </w:trPr>
        <w:tc>
          <w:tcPr>
            <w:tcW w:w="499" w:type="dxa"/>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eastAsia" w:ascii="仿宋" w:hAnsi="仿宋" w:eastAsia="仿宋"/>
                <w:kern w:val="2"/>
                <w:sz w:val="24"/>
                <w:szCs w:val="24"/>
                <w:lang w:val="en-US" w:eastAsia="zh-CN"/>
              </w:rPr>
            </w:pPr>
          </w:p>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专业技能课</w:t>
            </w:r>
          </w:p>
        </w:tc>
        <w:tc>
          <w:tcPr>
            <w:tcW w:w="874" w:type="dxa"/>
            <w:gridSpan w:val="2"/>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专</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业</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核</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心</w:t>
            </w:r>
          </w:p>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课</w:t>
            </w: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声乐演唱</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器乐演奏</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乐理</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视唱练耳</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和声</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合唱</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合奏</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FF"/>
                <w:kern w:val="2"/>
                <w:sz w:val="24"/>
                <w:szCs w:val="24"/>
                <w:lang w:val="en-US" w:eastAsia="zh-CN"/>
              </w:rPr>
            </w:pPr>
            <w:r>
              <w:rPr>
                <w:rFonts w:hint="eastAsia" w:ascii="仿宋" w:hAnsi="仿宋" w:eastAsia="仿宋"/>
                <w:color w:val="000000" w:themeColor="text1"/>
                <w:kern w:val="2"/>
                <w:sz w:val="24"/>
                <w:szCs w:val="24"/>
                <w:lang w:val="en-US" w:eastAsia="zh-CN"/>
                <w14:textFill>
                  <w14:solidFill>
                    <w14:schemeClr w14:val="tx1"/>
                  </w14:solidFill>
                </w14:textFill>
              </w:rPr>
              <w:t>小计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25</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448</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3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民族民间音乐</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514"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restart"/>
            <w:tcBorders>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专</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业</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基</w:t>
            </w:r>
          </w:p>
          <w:p>
            <w:pPr>
              <w:widowControl w:val="0"/>
              <w:spacing w:beforeAutospacing="0" w:after="0" w:afterAutospacing="0"/>
              <w:jc w:val="center"/>
              <w:rPr>
                <w:rFonts w:hint="eastAsia" w:ascii="仿宋" w:hAnsi="仿宋" w:eastAsia="仿宋"/>
                <w:kern w:val="2"/>
                <w:sz w:val="24"/>
                <w:szCs w:val="24"/>
                <w:lang w:val="en-US" w:eastAsia="zh-CN"/>
              </w:rPr>
            </w:pPr>
            <w:r>
              <w:rPr>
                <w:rFonts w:hint="eastAsia" w:ascii="仿宋" w:hAnsi="仿宋" w:eastAsia="仿宋"/>
                <w:kern w:val="2"/>
                <w:sz w:val="24"/>
                <w:szCs w:val="24"/>
                <w:lang w:val="en-US" w:eastAsia="zh-CN"/>
              </w:rPr>
              <w:t>础</w:t>
            </w:r>
          </w:p>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课</w:t>
            </w: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中外音乐史</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5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钢琴基础</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14:textFill>
                  <w14:solidFill>
                    <w14:schemeClr w14:val="tx1"/>
                  </w14:solidFill>
                </w14:textFill>
              </w:rPr>
              <w:t>音乐欣赏</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文艺学常识</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艺术概论</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钢琴即兴伴奏</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kern w:val="2"/>
                <w:sz w:val="24"/>
                <w:szCs w:val="24"/>
                <w:lang w:val="en-US" w:eastAsia="zh-CN"/>
                <w14:textFill>
                  <w14:solidFill>
                    <w14:schemeClr w14:val="tx1"/>
                  </w14:solidFill>
                </w14:textFill>
              </w:rPr>
              <w:t>曲式分析</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rPr>
              <w:t>正音</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3.6</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64</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color w:val="000000"/>
                <w:kern w:val="2"/>
                <w:sz w:val="24"/>
                <w:szCs w:val="24"/>
                <w:lang w:val="en-US" w:eastAsia="zh-CN" w:bidi="ar-SA"/>
              </w:rPr>
            </w:pPr>
            <w:r>
              <w:rPr>
                <w:rFonts w:hint="eastAsia" w:ascii="仿宋" w:hAnsi="仿宋" w:eastAsia="仿宋"/>
                <w:color w:val="000000"/>
                <w:kern w:val="2"/>
                <w:sz w:val="24"/>
                <w:szCs w:val="24"/>
              </w:rPr>
              <w:t>小计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32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bidi="ar-SA"/>
              </w:rPr>
            </w:pPr>
            <w:r>
              <w:rPr>
                <w:rFonts w:hint="eastAsia" w:ascii="仿宋" w:hAnsi="仿宋" w:eastAsia="仿宋"/>
                <w:kern w:val="2"/>
                <w:sz w:val="24"/>
                <w:szCs w:val="24"/>
                <w:lang w:val="en-US" w:eastAsia="zh-CN" w:bidi="ar-SA"/>
              </w:rPr>
              <w:t>576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lang w:val="en-US" w:eastAsia="zh-CN" w:bidi="ar-SA"/>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lang w:val="en-US" w:eastAsia="zh-CN" w:bidi="ar-SA"/>
              </w:rPr>
            </w:pPr>
          </w:p>
        </w:tc>
      </w:tr>
      <w:tr>
        <w:tblPrEx>
          <w:tblCellMar>
            <w:top w:w="0" w:type="dxa"/>
            <w:left w:w="108" w:type="dxa"/>
            <w:bottom w:w="0" w:type="dxa"/>
            <w:right w:w="108" w:type="dxa"/>
          </w:tblCellMar>
        </w:tblPrEx>
        <w:trPr>
          <w:cantSplit/>
          <w:trHeight w:val="234"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restart"/>
            <w:tcBorders>
              <w:top w:val="single" w:color="000000" w:sz="6" w:space="0"/>
              <w:left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专业选修课</w:t>
            </w: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形体训练</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2.2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40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手风琴</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2.2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40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 xml:space="preserve">     二胡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2.2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40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 xml:space="preserve">     古筝</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2.2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40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477"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 xml:space="preserve">    长号</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2.2</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ind w:firstLine="240" w:firstLineChars="100"/>
              <w:jc w:val="both"/>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40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cantSplit/>
          <w:trHeight w:val="245" w:hRule="atLeast"/>
          <w:jc w:val="center"/>
        </w:trPr>
        <w:tc>
          <w:tcPr>
            <w:tcW w:w="499" w:type="dxa"/>
            <w:vMerge w:val="continue"/>
            <w:tcBorders>
              <w:left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874" w:type="dxa"/>
            <w:gridSpan w:val="2"/>
            <w:vMerge w:val="continue"/>
            <w:tcBorders>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1944"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小计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11</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both"/>
              <w:rPr>
                <w:rFonts w:hint="default" w:ascii="仿宋" w:hAnsi="仿宋" w:eastAsia="仿宋"/>
                <w:kern w:val="2"/>
                <w:sz w:val="24"/>
                <w:szCs w:val="24"/>
                <w:lang w:val="en-US" w:eastAsia="zh-CN"/>
              </w:rPr>
            </w:pPr>
            <w:r>
              <w:rPr>
                <w:rFonts w:hint="eastAsia" w:ascii="仿宋" w:hAnsi="仿宋" w:eastAsia="仿宋"/>
                <w:kern w:val="2"/>
                <w:sz w:val="24"/>
                <w:szCs w:val="24"/>
                <w:lang w:val="en-US" w:eastAsia="zh-CN"/>
              </w:rPr>
              <w:t>200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认知实习</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7</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126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跟岗实习</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7</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126</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顶岗实习</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30</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540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w:t>
            </w: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小计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44</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792</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r>
        <w:tblPrEx>
          <w:tblCellMar>
            <w:top w:w="0" w:type="dxa"/>
            <w:left w:w="108" w:type="dxa"/>
            <w:bottom w:w="0" w:type="dxa"/>
            <w:right w:w="108" w:type="dxa"/>
          </w:tblCellMar>
        </w:tblPrEx>
        <w:trPr>
          <w:trHeight w:val="264" w:hRule="atLeast"/>
          <w:jc w:val="center"/>
        </w:trPr>
        <w:tc>
          <w:tcPr>
            <w:tcW w:w="3317" w:type="dxa"/>
            <w:gridSpan w:val="4"/>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合     计</w:t>
            </w:r>
          </w:p>
        </w:tc>
        <w:tc>
          <w:tcPr>
            <w:tcW w:w="77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hint="eastAsia" w:ascii="仿宋" w:hAnsi="仿宋" w:eastAsia="仿宋"/>
                <w:kern w:val="2"/>
                <w:sz w:val="24"/>
                <w:szCs w:val="24"/>
              </w:rPr>
            </w:pPr>
            <w:r>
              <w:rPr>
                <w:rFonts w:hint="eastAsia" w:ascii="仿宋" w:hAnsi="仿宋" w:eastAsia="仿宋"/>
                <w:kern w:val="2"/>
                <w:sz w:val="24"/>
                <w:szCs w:val="24"/>
              </w:rPr>
              <w:t>170</w:t>
            </w:r>
          </w:p>
        </w:tc>
        <w:tc>
          <w:tcPr>
            <w:tcW w:w="741"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rPr>
                <w:rFonts w:hint="eastAsia" w:ascii="仿宋" w:hAnsi="仿宋" w:eastAsia="仿宋"/>
                <w:kern w:val="2"/>
                <w:sz w:val="24"/>
                <w:szCs w:val="24"/>
              </w:rPr>
            </w:pPr>
            <w:r>
              <w:rPr>
                <w:rFonts w:hint="eastAsia" w:ascii="仿宋" w:hAnsi="仿宋" w:eastAsia="仿宋"/>
                <w:kern w:val="2"/>
                <w:sz w:val="24"/>
                <w:szCs w:val="24"/>
              </w:rPr>
              <w:t>3060</w:t>
            </w:r>
          </w:p>
        </w:tc>
        <w:tc>
          <w:tcPr>
            <w:tcW w:w="38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45"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30"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1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c>
          <w:tcPr>
            <w:tcW w:w="476" w:type="dxa"/>
            <w:tcBorders>
              <w:top w:val="single" w:color="000000" w:sz="6" w:space="0"/>
              <w:left w:val="single" w:color="000000" w:sz="6" w:space="0"/>
              <w:bottom w:val="single" w:color="000000" w:sz="6" w:space="0"/>
              <w:right w:val="single" w:color="000000" w:sz="6" w:space="0"/>
            </w:tcBorders>
            <w:vAlign w:val="center"/>
          </w:tcPr>
          <w:p>
            <w:pPr>
              <w:widowControl w:val="0"/>
              <w:spacing w:beforeAutospacing="0" w:after="0" w:afterAutospacing="0"/>
              <w:jc w:val="center"/>
              <w:rPr>
                <w:rFonts w:ascii="仿宋" w:hAnsi="仿宋" w:eastAsia="仿宋"/>
                <w:kern w:val="2"/>
                <w:sz w:val="24"/>
                <w:szCs w:val="24"/>
              </w:rPr>
            </w:pPr>
          </w:p>
        </w:tc>
      </w:tr>
    </w:tbl>
    <w:p>
      <w:pPr>
        <w:widowControl w:val="0"/>
        <w:spacing w:beforeAutospacing="0" w:after="0" w:afterAutospacing="0" w:line="560" w:lineRule="exact"/>
        <w:ind w:firstLine="560" w:firstLineChars="200"/>
        <w:jc w:val="both"/>
        <w:rPr>
          <w:rFonts w:ascii="仿宋" w:hAnsi="仿宋" w:eastAsia="仿宋"/>
          <w:color w:val="000000"/>
          <w:kern w:val="2"/>
          <w:sz w:val="28"/>
          <w:szCs w:val="28"/>
        </w:rPr>
      </w:pPr>
      <w:r>
        <w:rPr>
          <w:rFonts w:ascii="仿宋" w:hAnsi="仿宋" w:eastAsia="仿宋"/>
          <w:color w:val="000000"/>
          <w:kern w:val="2"/>
          <w:sz w:val="28"/>
          <w:szCs w:val="28"/>
        </w:rPr>
        <w:t>说明</w:t>
      </w:r>
      <w:r>
        <w:rPr>
          <w:rFonts w:hint="eastAsia" w:ascii="仿宋" w:hAnsi="仿宋" w:eastAsia="仿宋"/>
          <w:color w:val="000000"/>
          <w:kern w:val="2"/>
          <w:sz w:val="28"/>
          <w:szCs w:val="28"/>
        </w:rPr>
        <w:t>：</w:t>
      </w:r>
      <w:r>
        <w:rPr>
          <w:rFonts w:ascii="仿宋" w:hAnsi="仿宋" w:eastAsia="仿宋"/>
          <w:color w:val="000000"/>
          <w:kern w:val="2"/>
          <w:sz w:val="28"/>
          <w:szCs w:val="28"/>
        </w:rPr>
        <w:t>每学年为 52 周，其中教学时间 40 周（含复习考试），周学时为 28 学时，顶岗实习按每周 30 小时（1 小时折 1 学时）安排，3 年总学时数为</w:t>
      </w:r>
      <w:r>
        <w:rPr>
          <w:rFonts w:hint="eastAsia" w:ascii="仿宋" w:hAnsi="仿宋" w:eastAsia="仿宋"/>
          <w:color w:val="000000"/>
          <w:kern w:val="2"/>
          <w:sz w:val="28"/>
          <w:szCs w:val="28"/>
        </w:rPr>
        <w:t>3060学时</w:t>
      </w:r>
      <w:r>
        <w:rPr>
          <w:rFonts w:ascii="仿宋" w:hAnsi="仿宋" w:eastAsia="仿宋"/>
          <w:color w:val="000000"/>
          <w:kern w:val="2"/>
          <w:sz w:val="28"/>
          <w:szCs w:val="28"/>
        </w:rPr>
        <w:t xml:space="preserve"> 。实行学分制的学校，18 学时为 1 学分，3 年总学分数不少于 170学分。 </w:t>
      </w:r>
    </w:p>
    <w:p>
      <w:pPr>
        <w:widowControl w:val="0"/>
        <w:spacing w:beforeAutospacing="0" w:after="0" w:afterAutospacing="0" w:line="560" w:lineRule="exact"/>
        <w:ind w:firstLine="281" w:firstLineChars="100"/>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（三）核心素养活动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为贯彻落实党的十九大精神和全国教育大会精神，加强和改进中等职业学校思想政治工作，教育部决定将原中等职业学校“文明风采”竞赛活动调整为中等职业学校“文明风采”活动，为了贯彻教育部的决定，细化学校“文明风采”活动内容。特制定我校音乐专业“文明风采”一览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音乐表演专业“文明风采”活动要以习近平新时代中国特色社会主义思想为指导，全面贯彻党的教育方针，把立德树人融入思想道德教育、文化知识教育、社会实践教育各环节，紧紧围绕育人目的设计开展德育活动，教育引导学生在坚定理想信念、厚植爱国情怀、加强品德修养、培养奋斗精神、增强综合素质上下功夫，促进学生全面发展、健康成长。</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音乐表演专业“文明风采”活动坚持活动育人、实践育人、以文化人，将“文明风采”活动纳入学校整体思想政治工作中，引导全体学生广泛参与，让每位中职生在校期间至少加入一个学生社团、发展一项兴趣爱好、参加一次竞赛竞技、参与一项志愿服务、展示一项才艺特长。注重人人参与，达到育人实效。</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音乐表演专业“文明风采”活动继续深入开展师生认可和广泛参与的征文演讲、职业规划、摄影视频、才艺展示等项目活动 ，创新开展升旗、入团、毕业等仪式教育活动，五四、七一、国庆等纪念教育活动，《中等职业学校学生公约》学习签署践行活动、学雷锋志愿服务、孝老敬亲文化教育等实践活动，大国工匠进校园、感动中国人物面对面等典型引领活动，高雅艺术进校园、校园文化艺术节等校园文化活动。要把“文明风采”活动的开展与思想政治课教学相结合，与学生日常管理相结合，与创建文明校园相结合，与职业指导相结合，推进活动常态化规范化。具体活动内容见表13。</w:t>
      </w:r>
    </w:p>
    <w:p>
      <w:pPr>
        <w:widowControl w:val="0"/>
        <w:spacing w:beforeAutospacing="0" w:after="0" w:afterAutospacing="0"/>
        <w:ind w:firstLine="1680" w:firstLineChars="700"/>
        <w:rPr>
          <w:rFonts w:hint="eastAsia" w:ascii="仿宋" w:hAnsi="仿宋" w:eastAsia="仿宋"/>
          <w:color w:val="000000"/>
          <w:kern w:val="2"/>
          <w:sz w:val="24"/>
          <w:szCs w:val="24"/>
        </w:rPr>
      </w:pPr>
      <w:r>
        <w:rPr>
          <w:rFonts w:hint="eastAsia" w:ascii="仿宋" w:hAnsi="仿宋" w:eastAsia="仿宋"/>
          <w:color w:val="000000"/>
          <w:kern w:val="2"/>
          <w:sz w:val="24"/>
          <w:szCs w:val="24"/>
        </w:rPr>
        <w:t>表13音乐表演专业“文明风采”活动一览表</w:t>
      </w:r>
    </w:p>
    <w:tbl>
      <w:tblPr>
        <w:tblStyle w:val="3"/>
        <w:tblpPr w:leftFromText="180" w:rightFromText="180" w:vertAnchor="text" w:horzAnchor="page" w:tblpX="1795" w:tblpY="60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314"/>
        <w:gridCol w:w="6154"/>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活动项目</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活动内容</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第一学年第一学期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xml:space="preserve">*走访本行业的名师、名家、工匠。（访谈录） </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*我是校园志愿者（我是志愿者征文）。</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*电脑文件的有效管理（收集机电技术应用专业15份相关资料编辑）</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*创意设计与制作（教室环境设计）</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*制定我们的班规班约。（小组制定）</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*制定个人职业规划。</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第一学年第二学期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*参加“五四”节日活动纪实</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*参与禁毒宣传活动（活动总结）</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*制作宣传音乐</w:t>
            </w:r>
            <w:r>
              <w:rPr>
                <w:rFonts w:hint="eastAsia" w:ascii="仿宋" w:hAnsi="仿宋" w:eastAsia="仿宋"/>
                <w:color w:val="000000"/>
                <w:kern w:val="2"/>
                <w:sz w:val="24"/>
                <w:szCs w:val="24"/>
                <w:lang w:val="en-US" w:eastAsia="zh-CN"/>
              </w:rPr>
              <w:t>表演</w:t>
            </w:r>
            <w:r>
              <w:rPr>
                <w:rFonts w:hint="eastAsia" w:ascii="仿宋" w:hAnsi="仿宋" w:eastAsia="仿宋"/>
                <w:color w:val="000000"/>
                <w:kern w:val="2"/>
                <w:sz w:val="24"/>
                <w:szCs w:val="24"/>
              </w:rPr>
              <w:t>专业演示文稿</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*设计体育比赛或文艺演出等</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*校园文化艺术节我参与。（我与校园文化节征文）</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*学生完善自己的职业生涯规划。</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第二学年第一学期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*参加“国庆”节日的活动</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*在敬老院福利院做志愿者（感恩）</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*镜头下的美丽校园。（办摄影展）</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*创意设计与制作（教室环境设计）</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*参加升旗仪式活动</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*调查本专业两个自己喜欢的工作岗位（设定调查内容）</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atLeast"/>
        </w:trPr>
        <w:tc>
          <w:tcPr>
            <w:tcW w:w="722" w:type="dxa"/>
            <w:vMerge w:val="restart"/>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第二学年第二学期</w:t>
            </w: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a考察探究活动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*生活垃圾的研究（研究报告）</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4"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b社会服务活动。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*学雷锋志愿服务活动</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c设计制作（信息技术）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*制作手机版的音乐专业招生宣传资料</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2"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d劳动技术</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*设计体育比赛或文艺演出等</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7"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e职业体验和其他活动</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*举办班级文艺晚会。（策划方案、节目单、节目录像）</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6" w:hRule="atLeast"/>
        </w:trPr>
        <w:tc>
          <w:tcPr>
            <w:tcW w:w="722" w:type="dxa"/>
            <w:vMerge w:val="continue"/>
            <w:tcBorders>
              <w:top w:val="nil"/>
              <w:left w:val="single" w:color="000000" w:sz="4" w:space="0"/>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c>
          <w:tcPr>
            <w:tcW w:w="131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f其他</w:t>
            </w:r>
          </w:p>
        </w:tc>
        <w:tc>
          <w:tcPr>
            <w:tcW w:w="6154"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*调查两个自己新喜欢的工作岗位(调查报告)</w:t>
            </w:r>
          </w:p>
        </w:tc>
        <w:tc>
          <w:tcPr>
            <w:tcW w:w="810" w:type="dxa"/>
            <w:tcBorders>
              <w:top w:val="single" w:color="000000" w:sz="4" w:space="0"/>
              <w:left w:val="nil"/>
              <w:bottom w:val="single" w:color="000000" w:sz="4" w:space="0"/>
              <w:right w:val="single" w:color="000000" w:sz="4" w:space="0"/>
            </w:tcBorders>
            <w:vAlign w:val="center"/>
          </w:tcPr>
          <w:p>
            <w:pPr>
              <w:widowControl w:val="0"/>
              <w:spacing w:beforeAutospacing="0" w:after="0" w:afterAutospacing="0"/>
              <w:jc w:val="center"/>
              <w:rPr>
                <w:rFonts w:hint="eastAsia" w:ascii="仿宋" w:hAnsi="仿宋" w:eastAsia="仿宋"/>
                <w:color w:val="000000"/>
                <w:kern w:val="2"/>
                <w:sz w:val="24"/>
                <w:szCs w:val="24"/>
              </w:rPr>
            </w:pPr>
          </w:p>
        </w:tc>
      </w:tr>
    </w:tbl>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p>
    <w:p>
      <w:pPr>
        <w:widowControl w:val="0"/>
        <w:spacing w:beforeAutospacing="0" w:after="0" w:afterAutospacing="0" w:line="560" w:lineRule="exact"/>
        <w:ind w:firstLine="280" w:firstLineChars="100"/>
        <w:jc w:val="both"/>
        <w:rPr>
          <w:rFonts w:hint="eastAsia" w:ascii="仿宋" w:hAnsi="仿宋" w:eastAsia="仿宋"/>
          <w:color w:val="000000"/>
          <w:kern w:val="2"/>
          <w:sz w:val="28"/>
          <w:szCs w:val="28"/>
        </w:rPr>
      </w:pP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八</w:t>
      </w:r>
      <w:r>
        <w:rPr>
          <w:rFonts w:ascii="仿宋" w:hAnsi="仿宋" w:eastAsia="仿宋"/>
          <w:b/>
          <w:color w:val="000000"/>
          <w:kern w:val="2"/>
          <w:sz w:val="28"/>
          <w:szCs w:val="28"/>
        </w:rPr>
        <w:t>、实施</w:t>
      </w:r>
      <w:r>
        <w:rPr>
          <w:rFonts w:hint="eastAsia" w:ascii="仿宋" w:hAnsi="仿宋" w:eastAsia="仿宋"/>
          <w:b/>
          <w:color w:val="000000"/>
          <w:kern w:val="2"/>
          <w:sz w:val="28"/>
          <w:szCs w:val="28"/>
        </w:rPr>
        <w:t>保障</w:t>
      </w:r>
      <w:r>
        <w:rPr>
          <w:rFonts w:ascii="仿宋" w:hAnsi="仿宋" w:eastAsia="仿宋"/>
          <w:b/>
          <w:color w:val="000000"/>
          <w:kern w:val="2"/>
          <w:sz w:val="28"/>
          <w:szCs w:val="28"/>
        </w:rPr>
        <w:t xml:space="preserve"> </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（一）师资队伍</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本专业目前有教师10人，专职教师8人，兼职教师2人，师生比为1：10,骨干教师4人，学科带头人3人，双师型教师占80%，有企业实践经历的老师有7人，且专业教师有良好的师德师风，思想素质高，专业教学能力强，有较强的实训指导能力，都能很好地运用信息化教学手段教学。</w:t>
      </w:r>
    </w:p>
    <w:p>
      <w:pPr>
        <w:widowControl w:val="0"/>
        <w:spacing w:beforeAutospacing="0" w:after="0" w:afterAutospacing="0" w:line="360" w:lineRule="auto"/>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（二）教学设施</w:t>
      </w:r>
    </w:p>
    <w:p>
      <w:pPr>
        <w:spacing w:beforeAutospacing="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教学设施应满足本专业人才培养实施需要，其中实训（实验）室面积、设施等应达到国家发布的有关专业实训教学条件建设标准（仪器设备配备规范）要求。信息化条件保障应能满足专业建设、教学管理、信息化教学和学生自主学习需要。</w:t>
      </w:r>
    </w:p>
    <w:p>
      <w:pPr>
        <w:pStyle w:val="25"/>
        <w:spacing w:beforeAutospacing="0" w:afterAutospacing="0" w:line="560" w:lineRule="exact"/>
        <w:ind w:right="-86" w:rightChars="-39" w:firstLine="560"/>
        <w:rPr>
          <w:rFonts w:ascii="仿宋" w:hAnsi="仿宋" w:eastAsia="仿宋"/>
          <w:b w:val="0"/>
          <w:sz w:val="28"/>
          <w:szCs w:val="28"/>
        </w:rPr>
      </w:pPr>
      <w:r>
        <w:rPr>
          <w:rFonts w:ascii="仿宋" w:hAnsi="仿宋" w:eastAsia="仿宋"/>
          <w:b w:val="0"/>
          <w:sz w:val="28"/>
          <w:szCs w:val="28"/>
        </w:rPr>
        <w:t>本专业配备教室、校内实训室和校外实训基地。</w:t>
      </w:r>
    </w:p>
    <w:p>
      <w:pPr>
        <w:widowControl w:val="0"/>
        <w:numPr>
          <w:ilvl w:val="0"/>
          <w:numId w:val="16"/>
        </w:numPr>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教室</w:t>
      </w:r>
    </w:p>
    <w:p>
      <w:pPr>
        <w:pStyle w:val="39"/>
        <w:spacing w:beforeAutospacing="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学生学习理论课程的教室，全部配备了教学希沃一体机，每位学生配置了一台平板电脑，安装了理想工厂学习客户端，可以直接访问学校购买的教学资源，教师进行线上教学可以使用超星学习通、蓝墨云班课等教学软件，充分满足了教师进行信息化教学，以及学生通过信息化平台进行学习的需要。</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w:t>
      </w:r>
      <w:r>
        <w:rPr>
          <w:rFonts w:ascii="仿宋" w:hAnsi="仿宋" w:eastAsia="仿宋"/>
          <w:b/>
          <w:bCs/>
          <w:color w:val="000000"/>
          <w:kern w:val="2"/>
          <w:sz w:val="28"/>
          <w:szCs w:val="28"/>
        </w:rPr>
        <w:t xml:space="preserve">校内实训室 </w:t>
      </w:r>
    </w:p>
    <w:p>
      <w:pPr>
        <w:widowControl w:val="0"/>
        <w:spacing w:beforeAutospacing="0" w:after="0" w:afterAutospacing="0" w:line="560" w:lineRule="exact"/>
        <w:ind w:firstLine="560" w:firstLineChars="200"/>
        <w:jc w:val="both"/>
        <w:rPr>
          <w:rFonts w:ascii="仿宋" w:hAnsi="仿宋" w:eastAsia="仿宋"/>
          <w:color w:val="000000"/>
          <w:kern w:val="2"/>
          <w:sz w:val="28"/>
          <w:szCs w:val="28"/>
        </w:rPr>
      </w:pPr>
      <w:r>
        <w:rPr>
          <w:rFonts w:ascii="仿宋" w:hAnsi="仿宋" w:eastAsia="仿宋"/>
          <w:color w:val="000000"/>
          <w:kern w:val="2"/>
          <w:sz w:val="28"/>
          <w:szCs w:val="28"/>
        </w:rPr>
        <w:t>校内实训室及主要设施设备和数量</w:t>
      </w:r>
    </w:p>
    <w:p>
      <w:pPr>
        <w:spacing w:beforeAutospacing="0" w:afterAutospacing="0" w:line="560" w:lineRule="exact"/>
        <w:ind w:right="-86" w:rightChars="-39" w:firstLine="560" w:firstLineChars="200"/>
        <w:jc w:val="both"/>
        <w:rPr>
          <w:rFonts w:hint="eastAsia" w:ascii="仿宋" w:hAnsi="仿宋" w:eastAsia="仿宋"/>
          <w:color w:val="000000"/>
          <w:sz w:val="28"/>
          <w:szCs w:val="28"/>
        </w:rPr>
      </w:pPr>
      <w:r>
        <w:rPr>
          <w:rFonts w:hint="eastAsia" w:ascii="仿宋" w:hAnsi="仿宋" w:eastAsia="仿宋"/>
          <w:color w:val="000000"/>
          <w:sz w:val="28"/>
          <w:szCs w:val="28"/>
        </w:rPr>
        <w:t>校内实训室是实训教学场所，是实训教学的基本保障，是职业教育最重要的教学平台，是配合理论教学而设置的为锻炼学生动手实践能力、培养学生职业素养而提供的基本硬件，包括实训场所、实训现场环境、设备器材、实训教学指导人员、实训教学方案、实训指导文件等。所有实训都是在可控制的状态下，按照人才培养规律和培养目标，对学生进行职业技能训练的过程。</w:t>
      </w:r>
    </w:p>
    <w:p>
      <w:pPr>
        <w:spacing w:beforeAutospacing="0" w:afterAutospacing="0" w:line="560" w:lineRule="exact"/>
        <w:ind w:right="-86" w:rightChars="-39"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学校教学设施比较完善，建有专业实训室6个，硬件配备齐全，音乐厅一次可容纳100余人实训室有管乐100件，电钢40台，钢琴22台。</w:t>
      </w:r>
    </w:p>
    <w:p>
      <w:pPr>
        <w:widowControl w:val="0"/>
        <w:spacing w:beforeAutospacing="0" w:after="0" w:afterAutospacing="0" w:line="360" w:lineRule="auto"/>
        <w:ind w:left="641"/>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3</w:t>
      </w:r>
      <w:r>
        <w:rPr>
          <w:rFonts w:ascii="仿宋" w:hAnsi="仿宋" w:eastAsia="仿宋"/>
          <w:b/>
          <w:color w:val="000000"/>
          <w:kern w:val="2"/>
          <w:sz w:val="28"/>
          <w:szCs w:val="28"/>
        </w:rPr>
        <w:t xml:space="preserve">.校外实训基地 </w:t>
      </w:r>
    </w:p>
    <w:p>
      <w:pPr>
        <w:spacing w:beforeAutospacing="0" w:afterAutospacing="0" w:line="560" w:lineRule="exact"/>
        <w:ind w:right="-86" w:rightChars="-39" w:firstLine="560" w:firstLineChars="200"/>
        <w:jc w:val="both"/>
        <w:rPr>
          <w:rFonts w:hint="eastAsia" w:ascii="仿宋" w:hAnsi="仿宋" w:eastAsia="仿宋"/>
          <w:color w:val="000000"/>
          <w:sz w:val="28"/>
          <w:szCs w:val="28"/>
        </w:rPr>
      </w:pPr>
      <w:r>
        <w:rPr>
          <w:rFonts w:hint="eastAsia" w:ascii="仿宋" w:hAnsi="仿宋" w:eastAsia="仿宋"/>
          <w:color w:val="000000"/>
          <w:sz w:val="28"/>
          <w:szCs w:val="28"/>
        </w:rPr>
        <w:t>校外实训基地是指本专业与幼儿园、演艺公司、剧场等单位合作建立，由对方提供实训场所和实训资源，具有一定规律，且相对稳定，能够提供学生直接进行操作训练的重要场所。是本专业人才培养和教学体系的重要组成部分，是体现职业教育应用型人才培育特色的不可缺少的教学环节，学生通过校外实训，巩固所学理论知识，训练职业技能，全面提高综合素质，为就业搭建平台。</w:t>
      </w:r>
    </w:p>
    <w:p>
      <w:pPr>
        <w:spacing w:beforeAutospacing="0" w:afterAutospacing="0" w:line="560" w:lineRule="exact"/>
        <w:ind w:right="-86" w:rightChars="-39" w:firstLine="560" w:firstLineChars="200"/>
        <w:jc w:val="both"/>
        <w:rPr>
          <w:rFonts w:ascii="仿宋" w:hAnsi="仿宋" w:eastAsia="仿宋"/>
          <w:color w:val="000000"/>
          <w:kern w:val="2"/>
          <w:sz w:val="28"/>
          <w:szCs w:val="28"/>
        </w:rPr>
      </w:pPr>
      <w:r>
        <w:rPr>
          <w:rFonts w:ascii="仿宋" w:hAnsi="仿宋" w:eastAsia="仿宋"/>
          <w:color w:val="000000"/>
          <w:kern w:val="2"/>
          <w:sz w:val="28"/>
          <w:szCs w:val="28"/>
        </w:rPr>
        <w:t>校外实训基地主要场所是</w:t>
      </w:r>
      <w:r>
        <w:rPr>
          <w:rFonts w:hint="eastAsia" w:ascii="仿宋" w:hAnsi="仿宋" w:eastAsia="仿宋"/>
          <w:color w:val="000000"/>
          <w:kern w:val="2"/>
          <w:sz w:val="28"/>
          <w:szCs w:val="28"/>
        </w:rPr>
        <w:t>幼儿园</w:t>
      </w:r>
      <w:r>
        <w:rPr>
          <w:rFonts w:ascii="仿宋" w:hAnsi="仿宋" w:eastAsia="仿宋"/>
          <w:color w:val="000000"/>
          <w:kern w:val="2"/>
          <w:sz w:val="28"/>
          <w:szCs w:val="28"/>
        </w:rPr>
        <w:t>等，主要设施设备要求同于校内实验剧场，根据需要配备。</w:t>
      </w:r>
    </w:p>
    <w:p>
      <w:pPr>
        <w:widowControl w:val="0"/>
        <w:spacing w:beforeAutospacing="0" w:after="0" w:afterAutospacing="0" w:line="560" w:lineRule="exact"/>
        <w:ind w:left="562"/>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（三）教学资源</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专业教学资源应能够满足学生专业学习、教师专业教学研究、教学实施和社会服务需要。严格执行国家和省（区、市）关于教材选用的有关要求，健全本校教材选用制度。根据需要组织编写校本教材，开发教学资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1.互联网教学资源（必读资料）</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利用好学校资源库平台音乐专业相关内容。</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具体内容是：声乐</w:t>
      </w:r>
      <w:r>
        <w:rPr>
          <w:rFonts w:hint="eastAsia" w:ascii="仿宋" w:hAnsi="仿宋" w:eastAsia="仿宋"/>
          <w:color w:val="000000"/>
          <w:kern w:val="2"/>
          <w:sz w:val="28"/>
          <w:szCs w:val="28"/>
          <w:lang w:eastAsia="zh-CN"/>
        </w:rPr>
        <w:t>演唱</w:t>
      </w:r>
      <w:r>
        <w:rPr>
          <w:rFonts w:hint="eastAsia" w:ascii="仿宋" w:hAnsi="仿宋" w:eastAsia="仿宋"/>
          <w:color w:val="000000"/>
          <w:kern w:val="2"/>
          <w:sz w:val="28"/>
          <w:szCs w:val="28"/>
        </w:rPr>
        <w:t>、钢琴基础、器乐演奏、合奏等资源。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2.图书馆教学资源</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（1）十三五规划教材：声乐演唱、乐理、器乐、钢琴基础等教材。</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（2）校本教材： 乐理。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（3）拓展阅读资料 </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（4）必读期刊、杂志教学资源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3.教学资源开发</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逐步开发并完善与教材配套使用的多媒体教学软件和教学参考资料，包括：</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（1）注重项目教学指导手册、实训方案、实训指导书的开发和应用。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（2）注重课程资源和现代化教学资源的开发和利用，开发这些资源有利于创设形象生动的工作情景，有利于激发学生的学习兴趣，促进学生对知识的理解和掌握。</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3）积极开发和利用网络课程资源，充分利用诸如电子书籍、电子期刊、数据库、数字图书馆、教育网站和电子论坛等网上信息资源，使教学从单一媒体向多种媒体转变；教学活动从信息的单向传递向双向交换转变； 学生单独学习向合作学习转变。  </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（4）运用现代教育技术和虚拟现实技术，建立虚拟社会、虚拟企业、虚拟项目等仿真教学环境，优化教学过程，提高教学质量和效率，以利于规范学生操作流程，有利于培养学生专业素质。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（5）建立习题库及答案，同时为学生提供多种版本的参考书，以利于学生复习和巩固知识。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（6）建立学生资料库，推荐国内与专业有关的网站地址，积极引导与培养学生学会自主学习、资料查询等能力。</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（7）校企合作开发实训课程资源，充分利用校内外实训基地，进行校企合作，探索实践“工学”交替的模式，理实一体化模式，满足学生的实习、实训，同时为学生的就业创造机会。</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（四）教学方法</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教师要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widowControl w:val="0"/>
        <w:spacing w:beforeAutospacing="0" w:after="0" w:afterAutospacing="0" w:line="560" w:lineRule="exact"/>
        <w:ind w:firstLine="1680" w:firstLineChars="700"/>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表14四大模块教学模式与教学方法一览表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559"/>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教学模式</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实践和活动模块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体验+探究</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考察探究、社会服务、设计制作、职业体验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专业课程模块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工学结合</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理实一体化、任务驱动、项目导向、案例教学法、情景教学法、探究法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专业基础课程模块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讲练结合</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任务驱动、案例教学法、情景教学法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讨论法、探究法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公共基础课程模块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知行合一</w:t>
            </w:r>
          </w:p>
        </w:tc>
        <w:tc>
          <w:tcPr>
            <w:tcW w:w="472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实践法、情景教学法、探究法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讲授法、讨论法</w:t>
            </w:r>
          </w:p>
        </w:tc>
      </w:tr>
    </w:tbl>
    <w:p>
      <w:pPr>
        <w:widowControl w:val="0"/>
        <w:spacing w:beforeAutospacing="0" w:after="0" w:afterAutospacing="0" w:line="560" w:lineRule="exact"/>
        <w:ind w:firstLine="281" w:firstLineChars="1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（五）学习评价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教学评价是依据教学目标对教学过程及结果进行价值判断并为教学决策服务的活动，教学评价是研究教师的教和学生的学的价值的过程，这里的教学评价主指对学生学习态度、学习行为和学习效果的评价。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对学生的学业考核评价应体现评价主体、评价方式、评价过程的多元化，即教师的评价、学生的相互评价与自我评价相结合，校内评价与校外评价的结合，职业技能鉴定与学业考核结合，过程评价和结果评价结合。过程性评价应以情感态度、岗位能力、职业行为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w:t>
      </w:r>
    </w:p>
    <w:p>
      <w:pPr>
        <w:spacing w:beforeAutospacing="0" w:afterAutospacing="0" w:line="560" w:lineRule="exact"/>
        <w:ind w:firstLine="562" w:firstLineChars="200"/>
        <w:rPr>
          <w:rFonts w:hint="eastAsia" w:ascii="仿宋" w:hAnsi="仿宋" w:eastAsia="仿宋"/>
          <w:b/>
          <w:bCs/>
          <w:sz w:val="28"/>
          <w:szCs w:val="28"/>
        </w:rPr>
      </w:pPr>
      <w:r>
        <w:rPr>
          <w:rFonts w:hint="eastAsia" w:ascii="仿宋" w:hAnsi="仿宋" w:eastAsia="仿宋"/>
          <w:b/>
          <w:bCs/>
          <w:sz w:val="28"/>
          <w:szCs w:val="28"/>
        </w:rPr>
        <w:t>1.分类课程考核评价</w:t>
      </w:r>
      <w:r>
        <w:rPr>
          <w:rFonts w:hint="eastAsia" w:ascii="仿宋" w:hAnsi="仿宋" w:eastAsia="仿宋"/>
          <w:sz w:val="28"/>
          <w:szCs w:val="28"/>
        </w:rPr>
        <w:t>（结合课程的考核评价方式）</w:t>
      </w:r>
    </w:p>
    <w:p>
      <w:pPr>
        <w:spacing w:beforeAutospacing="0" w:afterAutospacing="0" w:line="560" w:lineRule="exact"/>
        <w:jc w:val="center"/>
        <w:rPr>
          <w:rFonts w:hint="eastAsia" w:ascii="仿宋" w:hAnsi="仿宋" w:eastAsia="仿宋"/>
          <w:sz w:val="24"/>
          <w:szCs w:val="24"/>
        </w:rPr>
      </w:pPr>
      <w:r>
        <w:rPr>
          <w:rFonts w:hint="eastAsia" w:ascii="仿宋" w:hAnsi="仿宋" w:eastAsia="仿宋"/>
          <w:sz w:val="24"/>
          <w:szCs w:val="24"/>
        </w:rPr>
        <w:t>表15  分类课程考核评价一览表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2"/>
        <w:gridCol w:w="807"/>
        <w:gridCol w:w="715"/>
        <w:gridCol w:w="715"/>
        <w:gridCol w:w="715"/>
        <w:gridCol w:w="715"/>
        <w:gridCol w:w="716"/>
        <w:gridCol w:w="715"/>
        <w:gridCol w:w="715"/>
        <w:gridCol w:w="715"/>
        <w:gridCol w:w="715"/>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6"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课程大类</w:t>
            </w:r>
          </w:p>
        </w:tc>
        <w:tc>
          <w:tcPr>
            <w:tcW w:w="80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课程</w:t>
            </w:r>
          </w:p>
          <w:p>
            <w:pPr>
              <w:jc w:val="center"/>
              <w:rPr>
                <w:rFonts w:hint="eastAsia" w:ascii="仿宋" w:hAnsi="仿宋" w:eastAsia="仿宋"/>
                <w:sz w:val="24"/>
                <w:szCs w:val="24"/>
              </w:rPr>
            </w:pPr>
            <w:r>
              <w:rPr>
                <w:rFonts w:hint="eastAsia" w:ascii="仿宋" w:hAnsi="仿宋" w:eastAsia="仿宋"/>
                <w:sz w:val="24"/>
                <w:szCs w:val="24"/>
              </w:rPr>
              <w:t>分类</w:t>
            </w:r>
          </w:p>
        </w:tc>
        <w:tc>
          <w:tcPr>
            <w:tcW w:w="429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过程考核</w:t>
            </w:r>
          </w:p>
        </w:tc>
        <w:tc>
          <w:tcPr>
            <w:tcW w:w="286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结果考核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1"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出勤</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课后</w:t>
            </w:r>
          </w:p>
          <w:p>
            <w:pPr>
              <w:jc w:val="center"/>
              <w:rPr>
                <w:rFonts w:hint="eastAsia" w:ascii="仿宋" w:hAnsi="仿宋" w:eastAsia="仿宋"/>
                <w:sz w:val="24"/>
                <w:szCs w:val="24"/>
              </w:rPr>
            </w:pPr>
            <w:r>
              <w:rPr>
                <w:rFonts w:hint="eastAsia" w:ascii="仿宋" w:hAnsi="仿宋" w:eastAsia="仿宋"/>
                <w:sz w:val="24"/>
                <w:szCs w:val="24"/>
              </w:rPr>
              <w:t>作业</w:t>
            </w:r>
          </w:p>
          <w:p>
            <w:pPr>
              <w:jc w:val="center"/>
              <w:rPr>
                <w:rFonts w:hint="eastAsia" w:ascii="仿宋" w:hAnsi="仿宋" w:eastAsia="仿宋"/>
                <w:sz w:val="24"/>
                <w:szCs w:val="24"/>
              </w:rPr>
            </w:pPr>
            <w:r>
              <w:rPr>
                <w:rFonts w:hint="eastAsia" w:ascii="仿宋" w:hAnsi="仿宋" w:eastAsia="仿宋"/>
                <w:sz w:val="24"/>
                <w:szCs w:val="24"/>
              </w:rPr>
              <w:t>（实训报告单）</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课堂问题回答与讨论</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课堂</w:t>
            </w:r>
          </w:p>
          <w:p>
            <w:pPr>
              <w:jc w:val="center"/>
              <w:rPr>
                <w:rFonts w:hint="eastAsia" w:ascii="仿宋" w:hAnsi="仿宋" w:eastAsia="仿宋"/>
                <w:sz w:val="24"/>
                <w:szCs w:val="24"/>
              </w:rPr>
            </w:pPr>
            <w:r>
              <w:rPr>
                <w:rFonts w:hint="eastAsia" w:ascii="仿宋" w:hAnsi="仿宋" w:eastAsia="仿宋"/>
                <w:sz w:val="24"/>
                <w:szCs w:val="24"/>
              </w:rPr>
              <w:t>练习（实操）</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设备工具使用</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权重</w:t>
            </w:r>
          </w:p>
          <w:p>
            <w:pPr>
              <w:jc w:val="center"/>
              <w:rPr>
                <w:rFonts w:hint="eastAsia" w:ascii="仿宋" w:hAnsi="仿宋" w:eastAsia="仿宋"/>
                <w:sz w:val="24"/>
                <w:szCs w:val="24"/>
              </w:rPr>
            </w:pPr>
            <w:r>
              <w:rPr>
                <w:rFonts w:hint="eastAsia" w:ascii="仿宋" w:hAnsi="仿宋" w:eastAsia="仿宋"/>
                <w:sz w:val="24"/>
                <w:szCs w:val="24"/>
              </w:rPr>
              <w:t>%</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理论</w:t>
            </w:r>
          </w:p>
          <w:p>
            <w:pPr>
              <w:jc w:val="center"/>
              <w:rPr>
                <w:rFonts w:hint="eastAsia" w:ascii="仿宋" w:hAnsi="仿宋" w:eastAsia="仿宋"/>
                <w:sz w:val="24"/>
                <w:szCs w:val="24"/>
              </w:rPr>
            </w:pPr>
            <w:r>
              <w:rPr>
                <w:rFonts w:hint="eastAsia" w:ascii="仿宋" w:hAnsi="仿宋" w:eastAsia="仿宋"/>
                <w:sz w:val="24"/>
                <w:szCs w:val="24"/>
              </w:rPr>
              <w:t>考试</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实践</w:t>
            </w:r>
          </w:p>
          <w:p>
            <w:pPr>
              <w:jc w:val="center"/>
              <w:rPr>
                <w:rFonts w:hint="eastAsia" w:ascii="仿宋" w:hAnsi="仿宋" w:eastAsia="仿宋"/>
                <w:sz w:val="24"/>
                <w:szCs w:val="24"/>
              </w:rPr>
            </w:pPr>
            <w:r>
              <w:rPr>
                <w:rFonts w:hint="eastAsia" w:ascii="仿宋" w:hAnsi="仿宋" w:eastAsia="仿宋"/>
                <w:sz w:val="24"/>
                <w:szCs w:val="24"/>
              </w:rPr>
              <w:t>考核</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其它</w:t>
            </w:r>
          </w:p>
          <w:p>
            <w:pPr>
              <w:jc w:val="center"/>
              <w:rPr>
                <w:rFonts w:hint="eastAsia" w:ascii="仿宋" w:hAnsi="仿宋" w:eastAsia="仿宋"/>
                <w:sz w:val="24"/>
                <w:szCs w:val="24"/>
              </w:rPr>
            </w:pPr>
            <w:r>
              <w:rPr>
                <w:rFonts w:hint="eastAsia" w:ascii="仿宋" w:hAnsi="仿宋" w:eastAsia="仿宋"/>
                <w:sz w:val="24"/>
                <w:szCs w:val="24"/>
              </w:rPr>
              <w:t>（加分）</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权重</w:t>
            </w:r>
          </w:p>
          <w:p>
            <w:pPr>
              <w:jc w:val="center"/>
              <w:rPr>
                <w:rFonts w:hint="eastAsia" w:ascii="仿宋" w:hAnsi="仿宋" w:eastAsia="仿宋"/>
                <w:sz w:val="24"/>
                <w:szCs w:val="24"/>
              </w:rPr>
            </w:pPr>
            <w:r>
              <w:rPr>
                <w:rFonts w:hint="eastAsia" w:ascii="仿宋" w:hAnsi="仿宋" w:eastAsia="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公共基础课</w:t>
            </w: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思想政治课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体育与健康</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文化基础课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2"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公共艺术（音乐）</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公共艺术（书法）</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礼仪</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7"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专业技能课</w:t>
            </w: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专业核心课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专业（技能）方向课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专业选修课</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15%</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7.5%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25%</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综合实训</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20%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3"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8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顶岗实习</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考勤20%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实习日志10%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实习态度表现10%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任务业绩10%</w:t>
            </w: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实习报告总结10%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学校指导教师评价10%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企业兼职指导教师评价30%</w:t>
            </w:r>
          </w:p>
        </w:tc>
        <w:tc>
          <w:tcPr>
            <w:tcW w:w="7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sz w:val="24"/>
                <w:szCs w:val="24"/>
              </w:rPr>
            </w:pPr>
            <w:r>
              <w:rPr>
                <w:rFonts w:hint="eastAsia" w:ascii="仿宋" w:hAnsi="仿宋" w:eastAsia="仿宋"/>
                <w:sz w:val="24"/>
                <w:szCs w:val="24"/>
              </w:rPr>
              <w:t>40</w:t>
            </w:r>
          </w:p>
        </w:tc>
      </w:tr>
    </w:tbl>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2.评价标准说明</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（1）过程性评价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以学校政教处制定的学生考核细则为准。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①出勤：全勤满分，缺勤根据学期课程课时数量制订细则。如缺勤1次扣1分或2分，迟到早退1次扣1分。出勤分扣完为止。如出勤次数超过全学期上课次数的1/3，取消期末考试资格。</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②课后作业</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每学期至少全部学生作业批阅5次，每次作业批改按A、B、C三个等级评价。5次作业中5A为满分，有一个B扣1分，有一个C分扣1.5分。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③课堂提问和讨论（包括课堂表现、实训过程表现）</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每学期老师对每个同学至少记录3次，用A、B、C标记。全A满分，有一个B扣1分，有一个C扣2分。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④课堂训练</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结合课程内容，有技能、任务等单项实训项目的，或撰写相关分析报告等内容。每学期课堂训练不少于3次，以3次为例，每次报告按百分制赋分。3次平均分×权重即为该项目评价分值。</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⑤课程类型不同，结合课程性质和教学规律可进行具体设计。</w:t>
      </w:r>
    </w:p>
    <w:p>
      <w:pPr>
        <w:widowControl w:val="0"/>
        <w:spacing w:beforeAutospacing="0" w:after="0" w:afterAutospacing="0" w:line="560" w:lineRule="exact"/>
        <w:ind w:firstLine="1680" w:firstLineChars="7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表16一体化教学项目学生过程考核成绩评价表</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年  月——     年  月）</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班级：             课程：                     教师：</w:t>
      </w:r>
    </w:p>
    <w:tbl>
      <w:tblPr>
        <w:tblStyle w:val="3"/>
        <w:tblW w:w="8840" w:type="dxa"/>
        <w:tblInd w:w="93" w:type="dxa"/>
        <w:tblLayout w:type="fixed"/>
        <w:tblCellMar>
          <w:top w:w="0" w:type="dxa"/>
          <w:left w:w="108" w:type="dxa"/>
          <w:bottom w:w="0" w:type="dxa"/>
          <w:right w:w="108" w:type="dxa"/>
        </w:tblCellMar>
      </w:tblPr>
      <w:tblGrid>
        <w:gridCol w:w="1288"/>
        <w:gridCol w:w="990"/>
        <w:gridCol w:w="1020"/>
        <w:gridCol w:w="1095"/>
        <w:gridCol w:w="1275"/>
        <w:gridCol w:w="1200"/>
        <w:gridCol w:w="1215"/>
        <w:gridCol w:w="757"/>
      </w:tblGrid>
      <w:tr>
        <w:tblPrEx>
          <w:tblCellMar>
            <w:top w:w="0" w:type="dxa"/>
            <w:left w:w="108" w:type="dxa"/>
            <w:bottom w:w="0" w:type="dxa"/>
            <w:right w:w="108" w:type="dxa"/>
          </w:tblCellMar>
        </w:tblPrEx>
        <w:trPr>
          <w:trHeight w:val="541" w:hRule="atLeast"/>
        </w:trPr>
        <w:tc>
          <w:tcPr>
            <w:tcW w:w="1288" w:type="dxa"/>
            <w:tcBorders>
              <w:top w:val="single" w:color="000000" w:sz="8" w:space="0"/>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项目名称</w:t>
            </w:r>
          </w:p>
        </w:tc>
        <w:tc>
          <w:tcPr>
            <w:tcW w:w="3105" w:type="dxa"/>
            <w:gridSpan w:val="3"/>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75" w:type="dxa"/>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时间</w:t>
            </w:r>
          </w:p>
        </w:tc>
        <w:tc>
          <w:tcPr>
            <w:tcW w:w="1200" w:type="dxa"/>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15" w:type="dxa"/>
            <w:tcBorders>
              <w:top w:val="single" w:color="000000" w:sz="8" w:space="0"/>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评分标准</w:t>
            </w:r>
          </w:p>
        </w:tc>
        <w:tc>
          <w:tcPr>
            <w:tcW w:w="757" w:type="dxa"/>
            <w:tcBorders>
              <w:top w:val="single" w:color="000000" w:sz="8" w:space="0"/>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50分</w:t>
            </w:r>
          </w:p>
        </w:tc>
      </w:tr>
      <w:tr>
        <w:tblPrEx>
          <w:tblCellMar>
            <w:top w:w="0" w:type="dxa"/>
            <w:left w:w="108" w:type="dxa"/>
            <w:bottom w:w="0" w:type="dxa"/>
            <w:right w:w="108" w:type="dxa"/>
          </w:tblCellMar>
        </w:tblPrEx>
        <w:trPr>
          <w:trHeight w:val="1140" w:hRule="atLeast"/>
        </w:trPr>
        <w:tc>
          <w:tcPr>
            <w:tcW w:w="1288"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99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座位号</w:t>
            </w:r>
          </w:p>
        </w:tc>
        <w:tc>
          <w:tcPr>
            <w:tcW w:w="102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出勤</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（5分）</w:t>
            </w:r>
          </w:p>
        </w:tc>
        <w:tc>
          <w:tcPr>
            <w:tcW w:w="109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实训报告单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（15分）</w:t>
            </w:r>
          </w:p>
        </w:tc>
        <w:tc>
          <w:tcPr>
            <w:tcW w:w="127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课堂问题回答与讨论（7.5分）</w:t>
            </w:r>
          </w:p>
        </w:tc>
        <w:tc>
          <w:tcPr>
            <w:tcW w:w="120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实操</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（15分）</w:t>
            </w:r>
          </w:p>
        </w:tc>
        <w:tc>
          <w:tcPr>
            <w:tcW w:w="121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设备工具的使用（7.5分）</w:t>
            </w:r>
          </w:p>
        </w:tc>
        <w:tc>
          <w:tcPr>
            <w:tcW w:w="75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项目</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得分</w:t>
            </w:r>
          </w:p>
        </w:tc>
      </w:tr>
      <w:tr>
        <w:tblPrEx>
          <w:tblCellMar>
            <w:top w:w="0" w:type="dxa"/>
            <w:left w:w="108" w:type="dxa"/>
            <w:bottom w:w="0" w:type="dxa"/>
            <w:right w:w="108" w:type="dxa"/>
          </w:tblCellMar>
        </w:tblPrEx>
        <w:trPr>
          <w:trHeight w:val="312" w:hRule="atLeast"/>
        </w:trPr>
        <w:tc>
          <w:tcPr>
            <w:tcW w:w="1288"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99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2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9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7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00"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15"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75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both"/>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both"/>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both"/>
              <w:rPr>
                <w:rFonts w:hint="eastAsia" w:ascii="仿宋" w:hAnsi="仿宋" w:eastAsia="仿宋"/>
                <w:color w:val="000000"/>
                <w:kern w:val="2"/>
                <w:sz w:val="24"/>
                <w:szCs w:val="24"/>
              </w:rPr>
            </w:pPr>
          </w:p>
        </w:tc>
      </w:tr>
    </w:tbl>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（2）结果性评价</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①理论课程考试</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应结合课程性质、课堂内容和本专业职业资格证考试要求提出考试题型和各种题型的比重，包括名词解释、选择题、判断题、简答题、论述题、案例分析、情景分析、计算题、小论文、作文等，进行百分制考核。</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②实践考核</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所有实践考核以任务或项目为依托，以完成任务的过程和成果为考核依据。如对实践过程的表现与贡献，实践成果等进行考核，并要有老师评价、学生互评、学生自评等方式。可从知识运用、能力提升、素质培养、成果展示等方面进行全面评价。</w:t>
      </w:r>
    </w:p>
    <w:p>
      <w:pPr>
        <w:widowControl w:val="0"/>
        <w:spacing w:beforeAutospacing="0" w:after="0" w:afterAutospacing="0" w:line="560" w:lineRule="exact"/>
        <w:ind w:firstLine="2400" w:firstLineChars="10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表17一体化教学结果考核成绩评价表</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年  月——     年  月）</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班级：          课程：                教师：</w:t>
      </w:r>
    </w:p>
    <w:tbl>
      <w:tblPr>
        <w:tblStyle w:val="3"/>
        <w:tblW w:w="8963" w:type="dxa"/>
        <w:tblInd w:w="93" w:type="dxa"/>
        <w:tblLayout w:type="fixed"/>
        <w:tblCellMar>
          <w:top w:w="0" w:type="dxa"/>
          <w:left w:w="108" w:type="dxa"/>
          <w:bottom w:w="0" w:type="dxa"/>
          <w:right w:w="108" w:type="dxa"/>
        </w:tblCellMar>
      </w:tblPr>
      <w:tblGrid>
        <w:gridCol w:w="2200"/>
        <w:gridCol w:w="1311"/>
        <w:gridCol w:w="1908"/>
        <w:gridCol w:w="1853"/>
        <w:gridCol w:w="1691"/>
      </w:tblGrid>
      <w:tr>
        <w:tblPrEx>
          <w:tblCellMar>
            <w:top w:w="0" w:type="dxa"/>
            <w:left w:w="108" w:type="dxa"/>
            <w:bottom w:w="0" w:type="dxa"/>
            <w:right w:w="108" w:type="dxa"/>
          </w:tblCellMar>
        </w:tblPrEx>
        <w:trPr>
          <w:trHeight w:val="184" w:hRule="atLeast"/>
        </w:trPr>
        <w:tc>
          <w:tcPr>
            <w:tcW w:w="3511" w:type="dxa"/>
            <w:gridSpan w:val="2"/>
            <w:tcBorders>
              <w:top w:val="single" w:color="000000" w:sz="8" w:space="0"/>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评分标准</w:t>
            </w:r>
          </w:p>
        </w:tc>
        <w:tc>
          <w:tcPr>
            <w:tcW w:w="5452" w:type="dxa"/>
            <w:gridSpan w:val="3"/>
            <w:tcBorders>
              <w:top w:val="single" w:color="000000" w:sz="8" w:space="0"/>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50分</w:t>
            </w:r>
          </w:p>
        </w:tc>
      </w:tr>
      <w:tr>
        <w:tblPrEx>
          <w:tblCellMar>
            <w:top w:w="0" w:type="dxa"/>
            <w:left w:w="108" w:type="dxa"/>
            <w:bottom w:w="0" w:type="dxa"/>
            <w:right w:w="108" w:type="dxa"/>
          </w:tblCellMar>
        </w:tblPrEx>
        <w:trPr>
          <w:trHeight w:val="368"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座位号</w:t>
            </w: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理论考试</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（25分）</w:t>
            </w: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实践考核</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（25分）</w:t>
            </w: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得分</w:t>
            </w: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CellMar>
            <w:top w:w="0" w:type="dxa"/>
            <w:left w:w="108" w:type="dxa"/>
            <w:bottom w:w="0" w:type="dxa"/>
            <w:right w:w="108" w:type="dxa"/>
          </w:tblCellMar>
        </w:tblPrEx>
        <w:trPr>
          <w:trHeight w:val="312" w:hRule="atLeast"/>
        </w:trPr>
        <w:tc>
          <w:tcPr>
            <w:tcW w:w="220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311"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908"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853"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691"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bl>
    <w:p>
      <w:pPr>
        <w:widowControl w:val="0"/>
        <w:spacing w:beforeAutospacing="0" w:after="0" w:afterAutospacing="0" w:line="560" w:lineRule="exact"/>
        <w:ind w:firstLine="1440" w:firstLineChars="6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表18一体化教学结业（期中、期末）成绩登记表</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年  月——     年  月）</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班级：          课程：                教师：</w:t>
      </w:r>
    </w:p>
    <w:tbl>
      <w:tblPr>
        <w:tblStyle w:val="3"/>
        <w:tblW w:w="8840" w:type="dxa"/>
        <w:tblInd w:w="93" w:type="dxa"/>
        <w:tblLayout w:type="fixed"/>
        <w:tblCellMar>
          <w:top w:w="0" w:type="dxa"/>
          <w:left w:w="108" w:type="dxa"/>
          <w:bottom w:w="0" w:type="dxa"/>
          <w:right w:w="108" w:type="dxa"/>
        </w:tblCellMar>
      </w:tblPr>
      <w:tblGrid>
        <w:gridCol w:w="2170"/>
        <w:gridCol w:w="1292"/>
        <w:gridCol w:w="1882"/>
        <w:gridCol w:w="1829"/>
        <w:gridCol w:w="1667"/>
      </w:tblGrid>
      <w:tr>
        <w:tblPrEx>
          <w:tblCellMar>
            <w:top w:w="0" w:type="dxa"/>
            <w:left w:w="108" w:type="dxa"/>
            <w:bottom w:w="0" w:type="dxa"/>
            <w:right w:w="108" w:type="dxa"/>
          </w:tblCellMar>
        </w:tblPrEx>
        <w:trPr>
          <w:trHeight w:val="285" w:hRule="atLeast"/>
        </w:trPr>
        <w:tc>
          <w:tcPr>
            <w:tcW w:w="3462" w:type="dxa"/>
            <w:gridSpan w:val="2"/>
            <w:tcBorders>
              <w:top w:val="single" w:color="000000" w:sz="8" w:space="0"/>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评分标准</w:t>
            </w:r>
          </w:p>
        </w:tc>
        <w:tc>
          <w:tcPr>
            <w:tcW w:w="5378" w:type="dxa"/>
            <w:gridSpan w:val="3"/>
            <w:tcBorders>
              <w:top w:val="single" w:color="000000" w:sz="8" w:space="0"/>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100分</w:t>
            </w:r>
          </w:p>
        </w:tc>
      </w:tr>
      <w:tr>
        <w:tblPrEx>
          <w:tblCellMar>
            <w:top w:w="0" w:type="dxa"/>
            <w:left w:w="108" w:type="dxa"/>
            <w:bottom w:w="0" w:type="dxa"/>
            <w:right w:w="108" w:type="dxa"/>
          </w:tblCellMar>
        </w:tblPrEx>
        <w:trPr>
          <w:trHeight w:val="855" w:hRule="atLeast"/>
        </w:trPr>
        <w:tc>
          <w:tcPr>
            <w:tcW w:w="2170" w:type="dxa"/>
            <w:tcBorders>
              <w:top w:val="nil"/>
              <w:left w:val="single" w:color="000000" w:sz="8"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129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座位号</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过程考核成绩（50分）</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结果考核成绩（50分）</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总成绩</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r>
        <w:tblPrEx>
          <w:tblCellMar>
            <w:top w:w="0" w:type="dxa"/>
            <w:left w:w="108" w:type="dxa"/>
            <w:bottom w:w="0" w:type="dxa"/>
            <w:right w:w="108" w:type="dxa"/>
          </w:tblCellMar>
        </w:tblPrEx>
        <w:trPr>
          <w:trHeight w:val="312" w:hRule="atLeast"/>
        </w:trPr>
        <w:tc>
          <w:tcPr>
            <w:tcW w:w="2170" w:type="dxa"/>
            <w:tcBorders>
              <w:top w:val="nil"/>
              <w:left w:val="single" w:color="000000" w:sz="8" w:space="0"/>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292" w:type="dxa"/>
            <w:tcBorders>
              <w:top w:val="nil"/>
              <w:left w:val="nil"/>
              <w:bottom w:val="single" w:color="000000" w:sz="4" w:space="0"/>
              <w:right w:val="single" w:color="000000" w:sz="4" w:space="0"/>
            </w:tcBorders>
            <w:vAlign w:val="bottom"/>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82"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829" w:type="dxa"/>
            <w:tcBorders>
              <w:top w:val="nil"/>
              <w:left w:val="nil"/>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c>
          <w:tcPr>
            <w:tcW w:w="1667" w:type="dxa"/>
            <w:tcBorders>
              <w:top w:val="nil"/>
              <w:left w:val="nil"/>
              <w:bottom w:val="single" w:color="000000" w:sz="4" w:space="0"/>
              <w:right w:val="single" w:color="000000" w:sz="8"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w:t>
            </w:r>
          </w:p>
        </w:tc>
      </w:tr>
    </w:tbl>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③</w:t>
      </w:r>
      <w:r>
        <w:rPr>
          <w:rFonts w:hint="eastAsia" w:ascii="仿宋" w:hAnsi="仿宋" w:eastAsia="仿宋"/>
          <w:b/>
          <w:color w:val="000000"/>
          <w:kern w:val="2"/>
          <w:sz w:val="28"/>
          <w:szCs w:val="28"/>
        </w:rPr>
        <w:t>顶岗实习的考核</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本专业应成立由企业（兼职）指导教师、专业指导教师和辅导员（班主任）组织的考核组，结合实习日志、实习报告、实习单位综合评价鉴定等多层次多方面的评价。主要对学生在顶岗实习期间的劳动纪律、工作态度、团队合作精神、人际沟通能力、专业技术能力、解决实际工作中问题能力和完成任务等情况进行考核，结合专业设计详细的顶岗实习考核方案。</w:t>
      </w:r>
    </w:p>
    <w:p>
      <w:pPr>
        <w:widowControl w:val="0"/>
        <w:spacing w:beforeAutospacing="0" w:after="0" w:afterAutospacing="0" w:line="560" w:lineRule="exact"/>
        <w:ind w:firstLine="2400" w:firstLineChars="10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表19顶岗实习鉴定表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1281"/>
        <w:gridCol w:w="1283"/>
        <w:gridCol w:w="1281"/>
        <w:gridCol w:w="1282"/>
        <w:gridCol w:w="1282"/>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姓名</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专业班级</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班主任</w:t>
            </w:r>
          </w:p>
        </w:tc>
        <w:tc>
          <w:tcPr>
            <w:tcW w:w="2568"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实习单位</w:t>
            </w:r>
          </w:p>
        </w:tc>
        <w:tc>
          <w:tcPr>
            <w:tcW w:w="256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部门</w:t>
            </w:r>
          </w:p>
        </w:tc>
        <w:tc>
          <w:tcPr>
            <w:tcW w:w="3850" w:type="dxa"/>
            <w:gridSpan w:val="3"/>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实习时间</w:t>
            </w: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年    月    日至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27" w:hRule="atLeast"/>
        </w:trPr>
        <w:tc>
          <w:tcPr>
            <w:tcW w:w="128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企业兼职指导教师评价</w:t>
            </w:r>
          </w:p>
        </w:tc>
        <w:tc>
          <w:tcPr>
            <w:tcW w:w="7695" w:type="dxa"/>
            <w:gridSpan w:val="6"/>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评语：</w:t>
            </w: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考核成绩：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服从分配（10分）</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考勤</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（20分）</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工作业绩（40分）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工作态度</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（20分）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创新与奖励（10分）</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总评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6"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695" w:type="dxa"/>
            <w:gridSpan w:val="6"/>
            <w:tcBorders>
              <w:top w:val="single" w:color="000000" w:sz="4" w:space="0"/>
              <w:left w:val="single" w:color="000000" w:sz="4" w:space="0"/>
              <w:bottom w:val="single" w:color="000000" w:sz="4" w:space="0"/>
              <w:right w:val="single" w:color="000000" w:sz="4" w:space="0"/>
            </w:tcBorders>
            <w:vAlign w:val="top"/>
          </w:tcPr>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企业负责人签名：</w:t>
            </w:r>
          </w:p>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xml:space="preserve">                               单位盖章</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99" w:hRule="atLeast"/>
        </w:trPr>
        <w:tc>
          <w:tcPr>
            <w:tcW w:w="1281"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学校指导教师评价</w:t>
            </w: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评语：</w:t>
            </w: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p>
          <w:p>
            <w:pPr>
              <w:widowControl w:val="0"/>
              <w:spacing w:beforeAutospacing="0" w:after="0" w:afterAutospacing="0" w:line="560" w:lineRule="exact"/>
              <w:rPr>
                <w:rFonts w:hint="eastAsia" w:ascii="仿宋" w:hAnsi="仿宋" w:eastAsia="仿宋"/>
                <w:color w:val="000000"/>
                <w:kern w:val="2"/>
                <w:sz w:val="24"/>
                <w:szCs w:val="24"/>
              </w:rPr>
            </w:pPr>
            <w:r>
              <w:rPr>
                <w:rFonts w:hint="eastAsia" w:ascii="仿宋" w:hAnsi="仿宋" w:eastAsia="仿宋"/>
                <w:color w:val="000000"/>
                <w:kern w:val="2"/>
                <w:sz w:val="24"/>
                <w:szCs w:val="24"/>
              </w:rPr>
              <w:t>考核成绩：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服从安排（10分）</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顶岗实习的考勤（20分）</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顶岗实习任务完成情况</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（40分）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实习手册填写填写（20分）</w:t>
            </w: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与班主任汇报联系（10分）</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总评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7"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9" w:hRule="atLeast"/>
        </w:trPr>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学校教师签名：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3" w:hRule="atLeast"/>
        </w:trPr>
        <w:tc>
          <w:tcPr>
            <w:tcW w:w="1281"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综合评价</w:t>
            </w:r>
          </w:p>
        </w:tc>
        <w:tc>
          <w:tcPr>
            <w:tcW w:w="7695" w:type="dxa"/>
            <w:gridSpan w:val="6"/>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顶岗实习总成绩：</w:t>
            </w:r>
          </w:p>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center"/>
              <w:rPr>
                <w:rFonts w:hint="eastAsia" w:ascii="仿宋" w:hAnsi="仿宋" w:eastAsia="仿宋"/>
                <w:color w:val="000000"/>
                <w:kern w:val="2"/>
                <w:sz w:val="24"/>
                <w:szCs w:val="24"/>
              </w:rPr>
            </w:pPr>
          </w:p>
          <w:p>
            <w:pPr>
              <w:widowControl w:val="0"/>
              <w:spacing w:beforeAutospacing="0" w:after="0" w:afterAutospacing="0" w:line="560" w:lineRule="exact"/>
              <w:jc w:val="center"/>
              <w:rPr>
                <w:rFonts w:hint="eastAsia" w:ascii="仿宋" w:hAnsi="仿宋" w:eastAsia="仿宋"/>
                <w:color w:val="000000"/>
                <w:kern w:val="2"/>
                <w:sz w:val="24"/>
                <w:szCs w:val="24"/>
              </w:rPr>
            </w:pPr>
            <w:bookmarkStart w:id="0" w:name="_GoBack"/>
            <w:bookmarkEnd w:id="0"/>
            <w:r>
              <w:rPr>
                <w:rFonts w:hint="eastAsia" w:ascii="仿宋" w:hAnsi="仿宋" w:eastAsia="仿宋"/>
                <w:color w:val="000000"/>
                <w:kern w:val="2"/>
                <w:sz w:val="24"/>
                <w:szCs w:val="24"/>
              </w:rPr>
              <w:t>（盖章）</w:t>
            </w:r>
          </w:p>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年   月   日</w:t>
            </w:r>
          </w:p>
        </w:tc>
      </w:tr>
    </w:tbl>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备注：考核分两部分:一是企业指导教师(或人事部门)对学生的考核,占总成绩的70%;二是学校指导教师对学生顶岗实习进行评价,占总成绩的30%。</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（六）质量管理</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建立健全校（专业）两级的质量保障体系。专业层面的质量保障体系以保障和提高专业教学质量为目标，运用系统方法，建立必要的组织结构，统筹考虑影响教学质量的各主要因素，结合教学诊断与改进、质量年报等学校自主保证人才培养质量的工作，统筹管理本专业、各环节的教学质量管理活动，形成任务、职责、权限明确，相互协调、相互促进的质量管理有机整体。</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1.健全教学组织管理机构</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（1）专业建设指导委员会</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由本校主管教学工作的学校领导任主任负责，委员由从事教学工作并具有丰富教学经验的专业带头人和熟悉教学工作的骨干教师、企业能工巧匠（最少2人）共同组成，专业建设指导委员会的主要任务是在学校校长领导下对本专业教学及其管理，教学改革措施，有关本专业建设计划提出意见和建议，审议本专业人才培养方案，参与本专业课程建设和课程标准的修订，推进教学改革。每学期最少开一次会议。</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（2）教学督导</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在学校督导机构的领导下，成立本专业的督导组，一般由3人组成，督导组成员一般由学术水平较高、教学经验丰富、热心教学研究和教学改革、在教职工中有较高威信的教师和教学管理人员组成。督导组对本专业教学改革、教学评价、教学管理和其他专项问题提出建议性意见和建议。</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（3）教研组（专业教研组）</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 xml:space="preserve"> 教研组是学校教学和科研的基层组织，是组织教师进行教学工作、开展教学研究和学术研究、进行教学管理和专业建设的基本单位，学校的各项教学与科研工作，以及课程建设、专业建设、学科建设等教学基本建设，都是以教研室为依托贯彻落实的。专业教研组由本专业的全体教师组成。</w:t>
      </w:r>
    </w:p>
    <w:p>
      <w:pPr>
        <w:widowControl w:val="0"/>
        <w:spacing w:beforeAutospacing="0" w:after="0" w:afterAutospacing="0" w:line="560" w:lineRule="exact"/>
        <w:ind w:firstLine="562" w:firstLineChars="200"/>
        <w:jc w:val="both"/>
        <w:rPr>
          <w:rFonts w:hint="eastAsia" w:ascii="仿宋" w:hAnsi="仿宋" w:eastAsia="仿宋"/>
          <w:b/>
          <w:bCs/>
          <w:color w:val="000000"/>
          <w:kern w:val="2"/>
          <w:sz w:val="28"/>
          <w:szCs w:val="28"/>
        </w:rPr>
      </w:pPr>
      <w:r>
        <w:rPr>
          <w:rFonts w:hint="eastAsia" w:ascii="仿宋" w:hAnsi="仿宋" w:eastAsia="仿宋"/>
          <w:b/>
          <w:bCs/>
          <w:color w:val="000000"/>
          <w:kern w:val="2"/>
          <w:sz w:val="28"/>
          <w:szCs w:val="28"/>
        </w:rPr>
        <w:t>2.构建科学的教育教学活动管理机制</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（1）专业教学周例会</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每周召开一次本专业教学例会制度，教学例会主持人负责布置教学工作，及时通报和研究处理教学中存在的问题，组织本专业教学有序进行，负责传达学校有关精神，落实学校有关任务。</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（2）教师相互听课</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专业老师要相互听课，及时了解教学情况，倾听师生意见，发现并解决教学中存在的问题，以保证教育教学、教学管理工作的针对性和有效性。教师通过互相听课，可以切磋教学技艺，提升教师教学水平，每位老师每学年必须相互听课10节次以上。并详细登记听课记录表相关内容。</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（3）学生评教</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中，以专业为单位，选取部分学生、课代表和学生干部，举行座谈会，给学生以畅通的反馈本专业的教学管理，教育教学过程中存在的问题，并对教育教学提出意见和建议，使本专业的管理和教育教学更加贴近学生、贴近实际。学生可随时应用多种手段反馈信息。</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建立信息员周反馈机制，本专业每个班选举一位信息员，将每位老师每节课上课情况进行详细登记，并将学生意见及时反馈，每周定期上交反馈信息表。</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每学期期末，以班为单位，给每位代课老师填写代课老师评分表，并及时发现并纠正教师教学中存在的问题。</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（4）教学检查</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每一个学期，本专业安排不少于3次的集中教学检查。教学情况的检查工作贯穿始终，发现问题并及时解决问题，注意归纳分析和总结经验，以指导工作、不断提高管理者在日常教学检查中的预见问题、解决困难的能力。</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（5）专业教学诊断与改进工作</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根据社会经济发展和市场情况变化及时调整专业，完善专业人才培养方案，优化课程标准，改革教学模式、教学方式方法、教学评价。建立专业的常态化诊断与改进机制，不断提高本专业人才培养质量。</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九、毕业要求</w:t>
      </w:r>
    </w:p>
    <w:p>
      <w:pPr>
        <w:widowControl w:val="0"/>
        <w:spacing w:beforeAutospacing="0" w:after="0" w:afterAutospacing="0" w:line="560" w:lineRule="exact"/>
        <w:ind w:firstLine="560" w:firstLineChars="200"/>
        <w:jc w:val="both"/>
        <w:rPr>
          <w:rFonts w:hint="eastAsia" w:ascii="仿宋" w:hAnsi="仿宋" w:eastAsia="仿宋"/>
          <w:color w:val="000000"/>
          <w:kern w:val="2"/>
          <w:sz w:val="28"/>
          <w:szCs w:val="28"/>
        </w:rPr>
      </w:pPr>
      <w:r>
        <w:rPr>
          <w:rFonts w:hint="eastAsia" w:ascii="仿宋" w:hAnsi="仿宋" w:eastAsia="仿宋"/>
          <w:color w:val="000000"/>
          <w:kern w:val="2"/>
          <w:sz w:val="28"/>
          <w:szCs w:val="28"/>
        </w:rPr>
        <w:t>毕业要求是学生通过规定年限的学习，修满专业人才培养方案所规定的学分，达到本专业人才培养目标和培养规格的要求。</w:t>
      </w:r>
    </w:p>
    <w:p>
      <w:pPr>
        <w:widowControl w:val="0"/>
        <w:spacing w:beforeAutospacing="0" w:after="0" w:afterAutospacing="0" w:line="560" w:lineRule="exact"/>
        <w:ind w:firstLine="480" w:firstLineChars="200"/>
        <w:jc w:val="both"/>
        <w:rPr>
          <w:rFonts w:hint="eastAsia" w:ascii="仿宋" w:hAnsi="仿宋" w:eastAsia="仿宋"/>
          <w:bCs/>
          <w:color w:val="000000"/>
          <w:kern w:val="2"/>
          <w:sz w:val="24"/>
          <w:szCs w:val="24"/>
        </w:rPr>
      </w:pPr>
      <w:r>
        <w:rPr>
          <w:rFonts w:hint="eastAsia" w:ascii="仿宋" w:hAnsi="仿宋" w:eastAsia="仿宋"/>
          <w:bCs/>
          <w:color w:val="000000"/>
          <w:kern w:val="2"/>
          <w:sz w:val="24"/>
          <w:szCs w:val="24"/>
        </w:rPr>
        <w:t xml:space="preserve">表20学生毕业要求一览表       </w:t>
      </w:r>
      <w:r>
        <w:rPr>
          <w:rFonts w:hint="eastAsia" w:ascii="仿宋" w:hAnsi="仿宋" w:eastAsia="仿宋"/>
          <w:b/>
          <w:color w:val="000000"/>
          <w:kern w:val="2"/>
          <w:sz w:val="24"/>
          <w:szCs w:val="24"/>
        </w:rPr>
        <w:t xml:space="preserve">                   </w:t>
      </w:r>
    </w:p>
    <w:tbl>
      <w:tblPr>
        <w:tblStyle w:val="3"/>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5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项目</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毕业条件具体说明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理论课考查考试</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所设课程均达60分以上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顶岗实习成绩</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考核合格以上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实习报告（总结）</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考核合格以上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学生操行鉴定</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考核合格以上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职业资格证书</w:t>
            </w:r>
          </w:p>
        </w:tc>
        <w:tc>
          <w:tcPr>
            <w:tcW w:w="5720" w:type="dxa"/>
            <w:tcBorders>
              <w:top w:val="single" w:color="000000" w:sz="4" w:space="0"/>
              <w:left w:val="single" w:color="000000" w:sz="4" w:space="0"/>
              <w:bottom w:val="single" w:color="000000" w:sz="4" w:space="0"/>
              <w:right w:val="single" w:color="000000" w:sz="4" w:space="0"/>
            </w:tcBorders>
            <w:vAlign w:val="center"/>
          </w:tcPr>
          <w:p>
            <w:pPr>
              <w:widowControl w:val="0"/>
              <w:spacing w:beforeAutospacing="0" w:after="0" w:afterAutospacing="0" w:line="560" w:lineRule="exact"/>
              <w:jc w:val="center"/>
              <w:rPr>
                <w:rFonts w:hint="eastAsia" w:ascii="仿宋" w:hAnsi="仿宋" w:eastAsia="仿宋"/>
                <w:color w:val="000000"/>
                <w:kern w:val="2"/>
                <w:sz w:val="24"/>
                <w:szCs w:val="24"/>
              </w:rPr>
            </w:pPr>
            <w:r>
              <w:rPr>
                <w:rFonts w:hint="eastAsia" w:ascii="仿宋" w:hAnsi="仿宋" w:eastAsia="仿宋"/>
                <w:color w:val="000000"/>
                <w:kern w:val="2"/>
                <w:sz w:val="24"/>
                <w:szCs w:val="24"/>
              </w:rPr>
              <w:t>初级以上（与专业方向一致）</w:t>
            </w:r>
          </w:p>
        </w:tc>
      </w:tr>
    </w:tbl>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十、附录</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（一）主要接续专业</w:t>
      </w:r>
    </w:p>
    <w:p>
      <w:pPr>
        <w:widowControl w:val="0"/>
        <w:spacing w:beforeAutospacing="0" w:after="0" w:afterAutospacing="0" w:line="560" w:lineRule="exact"/>
        <w:ind w:left="720"/>
        <w:rPr>
          <w:rFonts w:ascii="仿宋" w:hAnsi="仿宋" w:eastAsia="仿宋"/>
          <w:color w:val="000000"/>
          <w:kern w:val="2"/>
          <w:sz w:val="28"/>
          <w:szCs w:val="28"/>
        </w:rPr>
      </w:pPr>
      <w:r>
        <w:rPr>
          <w:rFonts w:ascii="仿宋" w:hAnsi="仿宋" w:eastAsia="仿宋"/>
          <w:color w:val="000000"/>
          <w:kern w:val="2"/>
          <w:sz w:val="28"/>
          <w:szCs w:val="28"/>
        </w:rPr>
        <w:t>高职：</w:t>
      </w:r>
      <w:r>
        <w:rPr>
          <w:rFonts w:hint="eastAsia" w:ascii="仿宋" w:hAnsi="仿宋" w:eastAsia="仿宋"/>
          <w:color w:val="000000"/>
          <w:sz w:val="28"/>
          <w:szCs w:val="28"/>
        </w:rPr>
        <w:t>音乐表演专业</w:t>
      </w:r>
    </w:p>
    <w:p>
      <w:pPr>
        <w:widowControl w:val="0"/>
        <w:spacing w:beforeAutospacing="0" w:after="0" w:afterAutospacing="0" w:line="560" w:lineRule="exact"/>
        <w:ind w:left="720"/>
        <w:rPr>
          <w:rFonts w:ascii="仿宋" w:hAnsi="仿宋" w:eastAsia="仿宋"/>
          <w:color w:val="000000"/>
          <w:kern w:val="2"/>
          <w:sz w:val="28"/>
          <w:szCs w:val="28"/>
        </w:rPr>
      </w:pPr>
      <w:r>
        <w:rPr>
          <w:rFonts w:ascii="仿宋" w:hAnsi="仿宋" w:eastAsia="仿宋"/>
          <w:color w:val="000000"/>
          <w:kern w:val="2"/>
          <w:sz w:val="28"/>
          <w:szCs w:val="28"/>
        </w:rPr>
        <w:t>本科：</w:t>
      </w:r>
      <w:r>
        <w:rPr>
          <w:rFonts w:hint="eastAsia" w:ascii="仿宋" w:hAnsi="仿宋" w:eastAsia="仿宋"/>
          <w:color w:val="000000"/>
          <w:sz w:val="28"/>
          <w:szCs w:val="28"/>
        </w:rPr>
        <w:t>音乐表演专业</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r>
        <w:rPr>
          <w:rFonts w:hint="eastAsia" w:ascii="仿宋" w:hAnsi="仿宋" w:eastAsia="仿宋"/>
          <w:b/>
          <w:color w:val="000000"/>
          <w:kern w:val="2"/>
          <w:sz w:val="28"/>
          <w:szCs w:val="28"/>
        </w:rPr>
        <w:t>(二)编制依据</w:t>
      </w:r>
    </w:p>
    <w:p>
      <w:pPr>
        <w:widowControl w:val="0"/>
        <w:spacing w:beforeAutospacing="0" w:after="0" w:afterAutospacing="0" w:line="560" w:lineRule="exact"/>
        <w:ind w:firstLine="560" w:firstLineChars="200"/>
        <w:rPr>
          <w:rFonts w:hint="eastAsia" w:ascii="仿宋" w:hAnsi="仿宋" w:eastAsia="仿宋"/>
          <w:color w:val="000000"/>
          <w:kern w:val="2"/>
          <w:sz w:val="28"/>
          <w:szCs w:val="28"/>
        </w:rPr>
      </w:pPr>
      <w:r>
        <w:rPr>
          <w:rFonts w:hint="eastAsia" w:ascii="仿宋" w:hAnsi="仿宋" w:eastAsia="仿宋"/>
          <w:color w:val="000000"/>
          <w:kern w:val="2"/>
          <w:sz w:val="28"/>
          <w:szCs w:val="28"/>
        </w:rPr>
        <w:t>人才培养方案是依据《教育部关于职业院校专业人才培养方案制定与实施工作的指导意见》（教职成【2019】13号），教育部《中等职业学校专业教学标准》（试行）（2014年7月），</w:t>
      </w:r>
      <w:r>
        <w:rPr>
          <w:rFonts w:hint="eastAsia" w:ascii="仿宋" w:hAnsi="仿宋" w:eastAsia="仿宋"/>
          <w:color w:val="000000"/>
          <w:kern w:val="2"/>
          <w:sz w:val="28"/>
          <w:szCs w:val="28"/>
          <w:lang w:eastAsia="zh-CN"/>
        </w:rPr>
        <w:t>xx</w:t>
      </w:r>
      <w:r>
        <w:rPr>
          <w:rFonts w:hint="eastAsia" w:ascii="仿宋" w:hAnsi="仿宋" w:eastAsia="仿宋"/>
          <w:color w:val="000000"/>
          <w:kern w:val="2"/>
          <w:sz w:val="28"/>
          <w:szCs w:val="28"/>
        </w:rPr>
        <w:t>人民政府印发的《</w:t>
      </w:r>
      <w:r>
        <w:rPr>
          <w:rFonts w:hint="eastAsia" w:ascii="仿宋" w:hAnsi="仿宋" w:eastAsia="仿宋"/>
          <w:color w:val="000000"/>
          <w:kern w:val="2"/>
          <w:sz w:val="28"/>
          <w:szCs w:val="28"/>
          <w:lang w:eastAsia="zh-CN"/>
        </w:rPr>
        <w:t>xx</w:t>
      </w:r>
      <w:r>
        <w:rPr>
          <w:rFonts w:hint="eastAsia" w:ascii="仿宋" w:hAnsi="仿宋" w:eastAsia="仿宋"/>
          <w:color w:val="000000"/>
          <w:kern w:val="2"/>
          <w:sz w:val="28"/>
          <w:szCs w:val="28"/>
        </w:rPr>
        <w:t>职业教育校企合作促进办法（试行）》（2018年6月），《</w:t>
      </w:r>
      <w:r>
        <w:rPr>
          <w:rFonts w:hint="eastAsia" w:ascii="仿宋" w:hAnsi="仿宋" w:eastAsia="仿宋"/>
          <w:color w:val="000000"/>
          <w:kern w:val="2"/>
          <w:sz w:val="28"/>
          <w:szCs w:val="28"/>
          <w:lang w:eastAsia="zh-CN"/>
        </w:rPr>
        <w:t>xx</w:t>
      </w:r>
      <w:r>
        <w:rPr>
          <w:rFonts w:hint="eastAsia" w:ascii="仿宋" w:hAnsi="仿宋" w:eastAsia="仿宋"/>
          <w:color w:val="000000"/>
          <w:kern w:val="2"/>
          <w:sz w:val="28"/>
          <w:szCs w:val="28"/>
        </w:rPr>
        <w:t>人民政府办公厅关于加强职业院校“双师型”教师队伍建设的意见》（晋政办发【2015】76号），《教育部关于职业院校专业人才培养方案制订工作的指导意见》（2018年03月27日）结合学校和当地就业市场情况编制的。</w:t>
      </w:r>
    </w:p>
    <w:p>
      <w:pPr>
        <w:widowControl w:val="0"/>
        <w:spacing w:beforeAutospacing="0" w:after="0" w:afterAutospacing="0" w:line="560" w:lineRule="exact"/>
        <w:ind w:firstLine="562" w:firstLineChars="200"/>
        <w:jc w:val="both"/>
        <w:rPr>
          <w:rFonts w:hint="eastAsia" w:ascii="仿宋" w:hAnsi="仿宋" w:eastAsia="仿宋"/>
          <w:b/>
          <w:color w:val="000000"/>
          <w:kern w:val="2"/>
          <w:sz w:val="28"/>
          <w:szCs w:val="28"/>
        </w:rPr>
      </w:pPr>
    </w:p>
    <w:p>
      <w:pPr>
        <w:widowControl w:val="0"/>
        <w:spacing w:beforeAutospacing="0" w:after="0" w:afterAutospacing="0" w:line="560" w:lineRule="exact"/>
        <w:jc w:val="center"/>
        <w:rPr>
          <w:rFonts w:hint="eastAsia" w:ascii="仿宋" w:hAnsi="仿宋" w:eastAsia="仿宋"/>
          <w:bCs/>
          <w:color w:val="000000"/>
          <w:kern w:val="2"/>
          <w:sz w:val="24"/>
          <w:szCs w:val="24"/>
        </w:rPr>
      </w:pPr>
    </w:p>
    <w:p>
      <w:pPr>
        <w:spacing w:beforeAutospacing="0" w:afterAutospacing="0" w:line="560" w:lineRule="exact"/>
        <w:rPr>
          <w:rFonts w:hint="eastAsia" w:ascii="仿宋" w:hAnsi="仿宋" w:eastAsia="仿宋"/>
          <w:color w:val="000000"/>
          <w:sz w:val="28"/>
          <w:szCs w:val="28"/>
        </w:rPr>
      </w:pPr>
    </w:p>
    <w:sectPr>
      <w:headerReference r:id="rId10" w:type="first"/>
      <w:footerReference r:id="rId12" w:type="first"/>
      <w:headerReference r:id="rId9" w:type="default"/>
      <w:footerReference r:id="rId11" w:type="default"/>
      <w:pgSz w:w="11906" w:h="16838"/>
      <w:pgMar w:top="1440" w:right="1800" w:bottom="1440" w:left="1800" w:header="708" w:footer="709"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rZjy0wAA&#10;AAUBAAAPAAAAAAAAAAEAIAAAACIAAABkcnMvZG93bnJldi54bWxQSwECFAAUAAAACACHTuJAaiaP&#10;kbEBAAB3AwAADgAAAAAAAAABACAAAAAiAQAAZHJzL2Uyb0RvYy54bWxQSwUGAAAAAAYABgBZAQAA&#10;RQUAAAAA&#10;">
              <v:fill on="f" focussize="0,0"/>
              <v:stroke on="f"/>
              <v:imagedata o:title=""/>
              <o:lock v:ext="edit" aspectratio="f"/>
              <v:textbox inset="0mm,0mm,0mm,0mm">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_x0000_s205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txbxContent>
                    </wps:txbx>
                    <wps:bodyPr rot="0" vert="horz" wrap="square" lIns="0" tIns="0" rIns="0" bIns="0" anchor="t" anchorCtr="0"/>
                  </wps:wsp>
                </a:graphicData>
              </a:graphic>
            </wp:anchor>
          </w:drawing>
        </mc:Choice>
        <mc:Fallback>
          <w:pict>
            <v:rect id="_x0000_s2050"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C4iW2t&#10;sAEAAHcDAAAOAAAAAAAAAAEAIAAAACIBAABkcnMvZTJvRG9jLnhtbFBLBQYAAAAABgAGAFkBAABE&#10;BQAAAAA=&#10;">
              <v:fill on="f" focussize="0,0"/>
              <v:stroke on="f"/>
              <v:imagedata o:title=""/>
              <o:lock v:ext="edit" aspectratio="f"/>
              <v:textbox inset="0mm,0mm,0mm,0mm">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Bdr>
        <w:top w:val="none" w:color="000000"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rPr>
        <w:rFonts w:ascii="仿宋" w:hAnsi="仿宋" w:eastAsia="仿宋"/>
        <w:b/>
        <w:kern w:val="2"/>
        <w:sz w:val="28"/>
        <w:szCs w:val="28"/>
      </w:rPr>
    </w:pPr>
  </w:p>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Bdr>
        <w:top w:val="none" w:color="000000"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rPr>
        <w:rFonts w:ascii="仿宋" w:hAnsi="仿宋" w:eastAsia="仿宋"/>
        <w:b/>
        <w:kern w:val="2"/>
        <w:sz w:val="28"/>
        <w:szCs w:val="28"/>
      </w:rPr>
    </w:pPr>
  </w:p>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rPr>
        <w:rFonts w:ascii="仿宋" w:hAnsi="仿宋" w:eastAsia="仿宋"/>
        <w:b/>
        <w:kern w:val="2"/>
        <w:sz w:val="28"/>
        <w:szCs w:val="28"/>
      </w:rPr>
    </w:pPr>
  </w:p>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Bdr>
        <w:top w:val="none" w:color="000000"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beforeAutospacing="0" w:after="0" w:afterAutospacing="0"/>
      <w:jc w:val="both"/>
    </w:pPr>
  </w:p>
  <w:p>
    <w:pPr>
      <w:widowControl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EEB7E5"/>
    <w:multiLevelType w:val="singleLevel"/>
    <w:tmpl w:val="EAEEB7E5"/>
    <w:lvl w:ilvl="0" w:tentative="0">
      <w:start w:val="1"/>
      <w:numFmt w:val="decimal"/>
      <w:suff w:val="space"/>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lvlText w:val="%1."/>
      <w:lvlJc w:val="left"/>
      <w:pPr>
        <w:tabs>
          <w:tab w:val="left" w:pos="312"/>
        </w:tabs>
      </w:pPr>
    </w:lvl>
  </w:abstractNum>
  <w:abstractNum w:abstractNumId="3">
    <w:nsid w:val="0000000D"/>
    <w:multiLevelType w:val="singleLevel"/>
    <w:tmpl w:val="0000000D"/>
    <w:lvl w:ilvl="0" w:tentative="0">
      <w:start w:val="7"/>
      <w:numFmt w:val="chineseCounting"/>
      <w:suff w:val="nothing"/>
      <w:lvlText w:val="%1、"/>
      <w:lvlJc w:val="left"/>
    </w:lvl>
  </w:abstractNum>
  <w:abstractNum w:abstractNumId="4">
    <w:nsid w:val="0000000F"/>
    <w:multiLevelType w:val="singleLevel"/>
    <w:tmpl w:val="0000000F"/>
    <w:lvl w:ilvl="0" w:tentative="0">
      <w:start w:val="1"/>
      <w:numFmt w:val="decimal"/>
      <w:lvlText w:val="%1."/>
      <w:lvlJc w:val="left"/>
      <w:pPr>
        <w:tabs>
          <w:tab w:val="left" w:pos="312"/>
        </w:tabs>
      </w:pPr>
    </w:lvl>
  </w:abstractNum>
  <w:abstractNum w:abstractNumId="5">
    <w:nsid w:val="004A521B"/>
    <w:multiLevelType w:val="singleLevel"/>
    <w:tmpl w:val="004A521B"/>
    <w:lvl w:ilvl="0" w:tentative="0">
      <w:start w:val="1"/>
      <w:numFmt w:val="decimal"/>
      <w:suff w:val="nothing"/>
      <w:lvlText w:val="（%1）"/>
      <w:lvlJc w:val="left"/>
    </w:lvl>
  </w:abstractNum>
  <w:abstractNum w:abstractNumId="6">
    <w:nsid w:val="0E1D15A5"/>
    <w:multiLevelType w:val="multilevel"/>
    <w:tmpl w:val="0E1D15A5"/>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707633"/>
    <w:multiLevelType w:val="multilevel"/>
    <w:tmpl w:val="2C70763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431412D"/>
    <w:multiLevelType w:val="multilevel"/>
    <w:tmpl w:val="4431412D"/>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C370F66"/>
    <w:multiLevelType w:val="multilevel"/>
    <w:tmpl w:val="4C370F66"/>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27761EA"/>
    <w:multiLevelType w:val="multilevel"/>
    <w:tmpl w:val="527761EA"/>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C591DF2"/>
    <w:multiLevelType w:val="multilevel"/>
    <w:tmpl w:val="5C591DF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66575C7"/>
    <w:multiLevelType w:val="singleLevel"/>
    <w:tmpl w:val="666575C7"/>
    <w:lvl w:ilvl="0" w:tentative="0">
      <w:start w:val="1"/>
      <w:numFmt w:val="decimal"/>
      <w:lvlText w:val="%1."/>
      <w:lvlJc w:val="left"/>
      <w:pPr>
        <w:tabs>
          <w:tab w:val="left" w:pos="312"/>
        </w:tabs>
      </w:pPr>
    </w:lvl>
  </w:abstractNum>
  <w:abstractNum w:abstractNumId="13">
    <w:nsid w:val="6A947BF0"/>
    <w:multiLevelType w:val="multilevel"/>
    <w:tmpl w:val="6A947BF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AA331A1"/>
    <w:multiLevelType w:val="multilevel"/>
    <w:tmpl w:val="6AA331A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76247A2"/>
    <w:multiLevelType w:val="multilevel"/>
    <w:tmpl w:val="776247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12"/>
  </w:num>
  <w:num w:numId="7">
    <w:abstractNumId w:val="8"/>
  </w:num>
  <w:num w:numId="8">
    <w:abstractNumId w:val="7"/>
  </w:num>
  <w:num w:numId="9">
    <w:abstractNumId w:val="11"/>
  </w:num>
  <w:num w:numId="10">
    <w:abstractNumId w:val="13"/>
  </w:num>
  <w:num w:numId="11">
    <w:abstractNumId w:val="15"/>
  </w:num>
  <w:num w:numId="12">
    <w:abstractNumId w:val="9"/>
  </w:num>
  <w:num w:numId="13">
    <w:abstractNumId w:val="10"/>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documentProtection w:enforcement="0"/>
  <w:defaultTabStop w:val="720"/>
  <w:displayHorizontalDrawingGridEvery w:val="1"/>
  <w:displayVerticalDrawingGridEvery w:val="1"/>
  <w:footnotePr>
    <w:footnote w:id="0"/>
    <w:footnote w:id="1"/>
  </w:foot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MTRmNWQ4NDRjMmQ0ZGRiZDJhMzUxM2Q0YmFlOWMifQ=="/>
  </w:docVars>
  <w:rsids>
    <w:rsidRoot w:val="00000000"/>
    <w:rsid w:val="00E81F53"/>
    <w:rsid w:val="02973FCC"/>
    <w:rsid w:val="02BC3862"/>
    <w:rsid w:val="04A15406"/>
    <w:rsid w:val="052B1173"/>
    <w:rsid w:val="08A41020"/>
    <w:rsid w:val="0A6071C9"/>
    <w:rsid w:val="0C896131"/>
    <w:rsid w:val="105A46BB"/>
    <w:rsid w:val="10797237"/>
    <w:rsid w:val="1947532F"/>
    <w:rsid w:val="1B1B2ACB"/>
    <w:rsid w:val="213276BA"/>
    <w:rsid w:val="26BE72FA"/>
    <w:rsid w:val="2EEB629F"/>
    <w:rsid w:val="2F542EF1"/>
    <w:rsid w:val="2F5E167A"/>
    <w:rsid w:val="331A5F4A"/>
    <w:rsid w:val="33DC1707"/>
    <w:rsid w:val="397F566B"/>
    <w:rsid w:val="3D87623F"/>
    <w:rsid w:val="41AA4BF2"/>
    <w:rsid w:val="42410894"/>
    <w:rsid w:val="47727F60"/>
    <w:rsid w:val="47C702AC"/>
    <w:rsid w:val="49423DD9"/>
    <w:rsid w:val="4A595800"/>
    <w:rsid w:val="4E296E9F"/>
    <w:rsid w:val="51C507A9"/>
    <w:rsid w:val="552A1E7A"/>
    <w:rsid w:val="577B4C0F"/>
    <w:rsid w:val="639A01CB"/>
    <w:rsid w:val="64833355"/>
    <w:rsid w:val="6E804461"/>
    <w:rsid w:val="717C7162"/>
    <w:rsid w:val="734737A0"/>
    <w:rsid w:val="750A2CD7"/>
    <w:rsid w:val="77653E30"/>
    <w:rsid w:val="7CB2612B"/>
    <w:rsid w:val="7D985B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3"/>
    <w:qFormat/>
    <w:uiPriority w:val="0"/>
    <w:pPr>
      <w:snapToGrid w:val="0"/>
      <w:spacing w:beforeAutospacing="0" w:after="200" w:afterAutospacing="0"/>
    </w:pPr>
    <w:rPr>
      <w:rFonts w:ascii="Tahoma" w:hAnsi="Tahoma" w:eastAsiaTheme="minorEastAsia" w:cstheme="minorBidi"/>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rPr>
      <w:rFonts w:hint="eastAsia" w:ascii="宋体" w:hAnsi="宋体" w:eastAsia="宋体"/>
      <w:kern w:val="2"/>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标题 11"/>
    <w:basedOn w:val="1"/>
    <w:link w:val="22"/>
    <w:qFormat/>
    <w:uiPriority w:val="0"/>
    <w:pPr>
      <w:widowControl w:val="0"/>
      <w:spacing w:before="100" w:beforeAutospacing="1" w:after="100" w:afterAutospacing="1"/>
      <w:outlineLvl w:val="0"/>
    </w:pPr>
    <w:rPr>
      <w:rFonts w:ascii="宋体" w:hAnsi="宋体"/>
      <w:b/>
      <w:kern w:val="44"/>
      <w:sz w:val="48"/>
      <w:szCs w:val="48"/>
      <w:lang w:val="en-US" w:eastAsia="en-US"/>
    </w:rPr>
  </w:style>
  <w:style w:type="character" w:customStyle="1" w:styleId="7">
    <w:name w:val="默认段落字体1"/>
    <w:link w:val="1"/>
    <w:qFormat/>
    <w:uiPriority w:val="0"/>
  </w:style>
  <w:style w:type="table" w:customStyle="1" w:styleId="8">
    <w:name w:val="普通表格1"/>
    <w:qFormat/>
    <w:uiPriority w:val="0"/>
  </w:style>
  <w:style w:type="character" w:customStyle="1" w:styleId="9">
    <w:name w:val="脚注引用1"/>
    <w:link w:val="1"/>
    <w:qFormat/>
    <w:uiPriority w:val="0"/>
    <w:rPr>
      <w:vertAlign w:val="superscript"/>
    </w:rPr>
  </w:style>
  <w:style w:type="character" w:customStyle="1" w:styleId="10">
    <w:name w:val="要点1"/>
    <w:link w:val="1"/>
    <w:qFormat/>
    <w:uiPriority w:val="0"/>
    <w:rPr>
      <w:b/>
    </w:rPr>
  </w:style>
  <w:style w:type="character" w:customStyle="1" w:styleId="11">
    <w:name w:val="超链接1"/>
    <w:link w:val="1"/>
    <w:qFormat/>
    <w:uiPriority w:val="0"/>
    <w:rPr>
      <w:color w:val="0000FF"/>
      <w:u w:val="single"/>
    </w:rPr>
  </w:style>
  <w:style w:type="character" w:customStyle="1" w:styleId="12">
    <w:name w:val="无间隔 Char"/>
    <w:link w:val="13"/>
    <w:qFormat/>
    <w:uiPriority w:val="0"/>
    <w:rPr>
      <w:sz w:val="22"/>
      <w:szCs w:val="22"/>
      <w:lang w:val="en-US" w:eastAsia="zh-CN" w:bidi="ar-SA"/>
    </w:rPr>
  </w:style>
  <w:style w:type="paragraph" w:customStyle="1" w:styleId="13">
    <w:name w:val="无间隔"/>
    <w:link w:val="12"/>
    <w:qFormat/>
    <w:uiPriority w:val="0"/>
    <w:rPr>
      <w:rFonts w:asciiTheme="minorHAnsi" w:hAnsiTheme="minorHAnsi" w:eastAsiaTheme="minorEastAsia" w:cstheme="minorBidi"/>
      <w:sz w:val="22"/>
      <w:szCs w:val="22"/>
      <w:lang w:val="en-US" w:eastAsia="zh-CN" w:bidi="ar-SA"/>
    </w:rPr>
  </w:style>
  <w:style w:type="character" w:customStyle="1" w:styleId="14">
    <w:name w:val="页脚 Char"/>
    <w:link w:val="15"/>
    <w:qFormat/>
    <w:uiPriority w:val="0"/>
    <w:rPr>
      <w:rFonts w:eastAsia="宋体"/>
      <w:kern w:val="2"/>
      <w:sz w:val="18"/>
      <w:szCs w:val="24"/>
    </w:rPr>
  </w:style>
  <w:style w:type="paragraph" w:customStyle="1" w:styleId="15">
    <w:name w:val="页脚1"/>
    <w:basedOn w:val="1"/>
    <w:link w:val="14"/>
    <w:qFormat/>
    <w:uiPriority w:val="0"/>
    <w:pPr>
      <w:widowControl w:val="0"/>
      <w:tabs>
        <w:tab w:val="center" w:pos="4153"/>
        <w:tab w:val="right" w:pos="8306"/>
      </w:tabs>
      <w:spacing w:beforeAutospacing="0" w:after="0" w:afterAutospacing="0"/>
    </w:pPr>
    <w:rPr>
      <w:rFonts w:ascii="Times New Roman" w:hAnsi="Times New Roman"/>
      <w:kern w:val="2"/>
      <w:sz w:val="18"/>
      <w:szCs w:val="24"/>
      <w:lang w:val="en-US" w:eastAsia="en-US"/>
    </w:rPr>
  </w:style>
  <w:style w:type="character" w:customStyle="1" w:styleId="16">
    <w:name w:val="脚注文本 Char"/>
    <w:link w:val="17"/>
    <w:qFormat/>
    <w:uiPriority w:val="0"/>
    <w:rPr>
      <w:rFonts w:ascii="Tahoma" w:hAnsi="Tahoma" w:eastAsia="宋体"/>
      <w:sz w:val="18"/>
      <w:szCs w:val="22"/>
    </w:rPr>
  </w:style>
  <w:style w:type="paragraph" w:customStyle="1" w:styleId="17">
    <w:name w:val="脚注文本1"/>
    <w:basedOn w:val="1"/>
    <w:link w:val="16"/>
    <w:qFormat/>
    <w:uiPriority w:val="0"/>
    <w:rPr>
      <w:sz w:val="18"/>
      <w:lang w:val="en-US" w:eastAsia="en-US"/>
    </w:rPr>
  </w:style>
  <w:style w:type="character" w:customStyle="1" w:styleId="18">
    <w:name w:val="页眉 Char"/>
    <w:link w:val="19"/>
    <w:qFormat/>
    <w:uiPriority w:val="0"/>
    <w:rPr>
      <w:rFonts w:ascii="Times New Roman" w:hAnsi="Times New Roman" w:eastAsia="宋体"/>
      <w:kern w:val="2"/>
      <w:sz w:val="18"/>
      <w:szCs w:val="24"/>
    </w:rPr>
  </w:style>
  <w:style w:type="paragraph" w:customStyle="1" w:styleId="19">
    <w:name w:val="页眉1"/>
    <w:basedOn w:val="1"/>
    <w:link w:val="18"/>
    <w:qFormat/>
    <w:uiPriority w:val="0"/>
    <w:pPr>
      <w:widowControl w:val="0"/>
      <w:pBdr>
        <w:top w:val="none" w:color="000000" w:sz="0" w:space="1"/>
        <w:left w:val="none" w:color="000000" w:sz="0" w:space="4"/>
        <w:bottom w:val="none" w:color="000000" w:sz="0" w:space="1"/>
        <w:right w:val="none" w:color="000000" w:sz="0" w:space="4"/>
      </w:pBdr>
      <w:tabs>
        <w:tab w:val="center" w:pos="4153"/>
        <w:tab w:val="right" w:pos="8306"/>
      </w:tabs>
      <w:spacing w:beforeAutospacing="0" w:after="0" w:afterAutospacing="0"/>
      <w:jc w:val="both"/>
    </w:pPr>
    <w:rPr>
      <w:rFonts w:ascii="Times New Roman" w:hAnsi="Times New Roman"/>
      <w:kern w:val="2"/>
      <w:sz w:val="18"/>
      <w:szCs w:val="24"/>
      <w:lang w:val="en-US" w:eastAsia="en-US"/>
    </w:rPr>
  </w:style>
  <w:style w:type="character" w:customStyle="1" w:styleId="20">
    <w:name w:val="批注框文本 Char"/>
    <w:link w:val="21"/>
    <w:semiHidden/>
    <w:qFormat/>
    <w:uiPriority w:val="0"/>
    <w:rPr>
      <w:rFonts w:ascii="Tahoma" w:hAnsi="Tahoma"/>
      <w:sz w:val="18"/>
      <w:szCs w:val="18"/>
    </w:rPr>
  </w:style>
  <w:style w:type="paragraph" w:customStyle="1" w:styleId="21">
    <w:name w:val="批注框文本1"/>
    <w:basedOn w:val="1"/>
    <w:link w:val="20"/>
    <w:qFormat/>
    <w:uiPriority w:val="0"/>
    <w:pPr>
      <w:spacing w:beforeAutospacing="0" w:after="0" w:afterAutospacing="0"/>
    </w:pPr>
    <w:rPr>
      <w:sz w:val="18"/>
      <w:szCs w:val="18"/>
      <w:lang w:val="en-US" w:eastAsia="en-US"/>
    </w:rPr>
  </w:style>
  <w:style w:type="character" w:customStyle="1" w:styleId="22">
    <w:name w:val="标题 1 Char"/>
    <w:link w:val="6"/>
    <w:qFormat/>
    <w:uiPriority w:val="0"/>
    <w:rPr>
      <w:rFonts w:ascii="宋体" w:hAnsi="宋体" w:eastAsia="宋体"/>
      <w:b/>
      <w:kern w:val="44"/>
      <w:sz w:val="48"/>
      <w:szCs w:val="48"/>
    </w:rPr>
  </w:style>
  <w:style w:type="paragraph" w:customStyle="1" w:styleId="23">
    <w:name w:val="普通(网站)11"/>
    <w:basedOn w:val="1"/>
    <w:qFormat/>
    <w:uiPriority w:val="0"/>
    <w:pPr>
      <w:widowControl w:val="0"/>
      <w:spacing w:before="100" w:beforeAutospacing="1" w:after="100" w:afterAutospacing="1"/>
    </w:pPr>
    <w:rPr>
      <w:rFonts w:ascii="Calibri" w:hAnsi="Calibri" w:eastAsia="宋体"/>
      <w:sz w:val="24"/>
      <w:szCs w:val="24"/>
    </w:rPr>
  </w:style>
  <w:style w:type="paragraph" w:customStyle="1" w:styleId="24">
    <w:name w:val="表格正文"/>
    <w:qFormat/>
    <w:uiPriority w:val="0"/>
    <w:pPr>
      <w:spacing w:beforeAutospacing="0" w:afterAutospacing="0" w:line="280" w:lineRule="exact"/>
    </w:pPr>
    <w:rPr>
      <w:rFonts w:hint="eastAsia" w:ascii="宋体" w:hAnsi="宋体" w:eastAsiaTheme="minorEastAsia" w:cstheme="minorBidi"/>
      <w:kern w:val="2"/>
      <w:sz w:val="21"/>
      <w:lang w:val="en-US" w:eastAsia="zh-CN" w:bidi="ar-SA"/>
    </w:rPr>
  </w:style>
  <w:style w:type="paragraph" w:customStyle="1" w:styleId="25">
    <w:name w:val="2级标题"/>
    <w:qFormat/>
    <w:uiPriority w:val="0"/>
    <w:pPr>
      <w:tabs>
        <w:tab w:val="left" w:pos="1440"/>
      </w:tabs>
      <w:spacing w:beforeAutospacing="0" w:afterAutospacing="0" w:line="360" w:lineRule="auto"/>
      <w:ind w:firstLine="482" w:firstLineChars="200"/>
    </w:pPr>
    <w:rPr>
      <w:rFonts w:hint="eastAsia" w:ascii="宋体" w:hAnsi="宋体" w:eastAsiaTheme="minorEastAsia" w:cstheme="minorBidi"/>
      <w:b/>
      <w:color w:val="000000"/>
      <w:kern w:val="2"/>
      <w:sz w:val="24"/>
      <w:lang w:val="en-US" w:eastAsia="zh-CN" w:bidi="ar-SA"/>
    </w:rPr>
  </w:style>
  <w:style w:type="paragraph" w:customStyle="1" w:styleId="26">
    <w:name w:val="表格标题"/>
    <w:qFormat/>
    <w:uiPriority w:val="0"/>
    <w:pPr>
      <w:tabs>
        <w:tab w:val="left" w:pos="1545"/>
      </w:tabs>
      <w:spacing w:beforeAutospacing="0" w:afterAutospacing="0" w:line="360" w:lineRule="auto"/>
      <w:jc w:val="center"/>
    </w:pPr>
    <w:rPr>
      <w:rFonts w:hint="eastAsia" w:ascii="宋体" w:hAnsi="宋体" w:eastAsiaTheme="minorEastAsia" w:cstheme="minorBidi"/>
      <w:b/>
      <w:color w:val="000000"/>
      <w:kern w:val="2"/>
      <w:sz w:val="21"/>
      <w:lang w:val="en-US" w:eastAsia="zh-CN" w:bidi="ar-SA"/>
    </w:rPr>
  </w:style>
  <w:style w:type="paragraph" w:styleId="27">
    <w:name w:val="List Paragraph"/>
    <w:basedOn w:val="1"/>
    <w:qFormat/>
    <w:uiPriority w:val="0"/>
    <w:pPr>
      <w:widowControl w:val="0"/>
      <w:spacing w:beforeAutospacing="0" w:after="0" w:afterAutospacing="0" w:line="360" w:lineRule="auto"/>
      <w:ind w:firstLine="420" w:firstLineChars="200"/>
      <w:jc w:val="both"/>
    </w:pPr>
    <w:rPr>
      <w:rFonts w:hint="eastAsia" w:ascii="Times New Roman" w:hAnsi="Times New Roman" w:eastAsia="宋体"/>
      <w:kern w:val="2"/>
      <w:sz w:val="21"/>
      <w:szCs w:val="24"/>
    </w:rPr>
  </w:style>
  <w:style w:type="paragraph" w:styleId="28">
    <w:name w:val="No Spacing"/>
    <w:qFormat/>
    <w:uiPriority w:val="0"/>
    <w:pPr>
      <w:widowControl w:val="0"/>
      <w:jc w:val="both"/>
    </w:pPr>
    <w:rPr>
      <w:rFonts w:hint="eastAsia" w:asciiTheme="minorHAnsi" w:hAnsiTheme="minorHAnsi" w:eastAsiaTheme="minorEastAsia" w:cstheme="minorBidi"/>
      <w:kern w:val="2"/>
      <w:sz w:val="21"/>
      <w:lang w:val="en-US" w:eastAsia="zh-CN" w:bidi="ar-SA"/>
    </w:rPr>
  </w:style>
  <w:style w:type="paragraph" w:customStyle="1" w:styleId="29">
    <w:name w:val="表格表头"/>
    <w:qFormat/>
    <w:uiPriority w:val="0"/>
    <w:pPr>
      <w:spacing w:beforeAutospacing="0" w:afterAutospacing="0" w:line="240" w:lineRule="exact"/>
      <w:jc w:val="center"/>
    </w:pPr>
    <w:rPr>
      <w:rFonts w:hint="eastAsia" w:asciiTheme="minorHAnsi" w:hAnsiTheme="minorHAnsi" w:eastAsiaTheme="minorEastAsia" w:cstheme="minorBidi"/>
      <w:b/>
      <w:kern w:val="2"/>
      <w:sz w:val="21"/>
      <w:lang w:val="en-US" w:eastAsia="zh-CN" w:bidi="ar-SA"/>
    </w:rPr>
  </w:style>
  <w:style w:type="paragraph" w:customStyle="1" w:styleId="30">
    <w:name w:val="列出段落"/>
    <w:basedOn w:val="1"/>
    <w:qFormat/>
    <w:uiPriority w:val="0"/>
    <w:pPr>
      <w:ind w:firstLine="420" w:firstLineChars="200"/>
    </w:pPr>
  </w:style>
  <w:style w:type="table" w:customStyle="1" w:styleId="31">
    <w:name w:val="网格型1"/>
    <w:basedOn w:val="8"/>
    <w:qFormat/>
    <w:uiPriority w:val="0"/>
    <w:rPr>
      <w:rFonts w:ascii="Calibri" w:hAnsi="Calibri" w:eastAsia="宋体"/>
      <w:kern w:val="2"/>
      <w:sz w:val="21"/>
      <w:szCs w:val="22"/>
    </w:rPr>
  </w:style>
  <w:style w:type="table" w:customStyle="1" w:styleId="32">
    <w:name w:val="网格型21"/>
    <w:basedOn w:val="8"/>
    <w:qFormat/>
    <w:uiPriority w:val="0"/>
    <w:rPr>
      <w:rFonts w:ascii="Calibri" w:hAnsi="Calibri" w:eastAsia="宋体"/>
      <w:kern w:val="2"/>
      <w:sz w:val="21"/>
      <w:szCs w:val="22"/>
    </w:rPr>
  </w:style>
  <w:style w:type="character" w:customStyle="1" w:styleId="33">
    <w:name w:val="脚注文本 Char1"/>
    <w:link w:val="1"/>
    <w:semiHidden/>
    <w:qFormat/>
    <w:uiPriority w:val="0"/>
    <w:rPr>
      <w:rFonts w:ascii="Tahoma" w:hAnsi="Tahoma" w:eastAsia="微软雅黑"/>
      <w:kern w:val="0"/>
      <w:sz w:val="18"/>
      <w:szCs w:val="18"/>
    </w:rPr>
  </w:style>
  <w:style w:type="paragraph" w:customStyle="1" w:styleId="34">
    <w:name w:val="列出段落1"/>
    <w:basedOn w:val="1"/>
    <w:qFormat/>
    <w:uiPriority w:val="0"/>
    <w:pPr>
      <w:widowControl w:val="0"/>
      <w:spacing w:beforeAutospacing="0" w:after="0" w:afterAutospacing="0" w:line="360" w:lineRule="auto"/>
      <w:ind w:firstLine="420" w:firstLineChars="200"/>
      <w:jc w:val="both"/>
    </w:pPr>
    <w:rPr>
      <w:rFonts w:hint="eastAsia" w:ascii="Times New Roman" w:hAnsi="Times New Roman"/>
      <w:kern w:val="2"/>
      <w:sz w:val="21"/>
      <w:szCs w:val="24"/>
    </w:rPr>
  </w:style>
  <w:style w:type="paragraph" w:customStyle="1" w:styleId="35">
    <w:name w:val="无间隔1"/>
    <w:qFormat/>
    <w:uiPriority w:val="0"/>
    <w:pPr>
      <w:widowControl w:val="0"/>
      <w:jc w:val="both"/>
    </w:pPr>
    <w:rPr>
      <w:rFonts w:hint="eastAsia" w:asciiTheme="minorHAnsi" w:hAnsiTheme="minorHAnsi" w:eastAsiaTheme="minorEastAsia" w:cstheme="minorBidi"/>
      <w:kern w:val="2"/>
      <w:sz w:val="21"/>
      <w:lang w:val="en-US" w:eastAsia="zh-CN" w:bidi="ar-SA"/>
    </w:rPr>
  </w:style>
  <w:style w:type="paragraph" w:customStyle="1" w:styleId="36">
    <w:name w:val="普通(网站)1"/>
    <w:basedOn w:val="1"/>
    <w:qFormat/>
    <w:uiPriority w:val="0"/>
    <w:pPr>
      <w:spacing w:before="100" w:beforeAutospacing="1" w:after="100" w:afterAutospacing="1"/>
    </w:pPr>
    <w:rPr>
      <w:rFonts w:hint="eastAsia" w:ascii="宋体" w:hAnsi="宋体"/>
      <w:kern w:val="2"/>
      <w:sz w:val="24"/>
      <w:szCs w:val="24"/>
    </w:rPr>
  </w:style>
  <w:style w:type="table" w:customStyle="1" w:styleId="37">
    <w:name w:val="网格型2"/>
    <w:basedOn w:val="8"/>
    <w:qFormat/>
    <w:uiPriority w:val="0"/>
    <w:rPr>
      <w:rFonts w:ascii="Calibri" w:hAnsi="Calibri"/>
      <w:kern w:val="2"/>
      <w:sz w:val="21"/>
      <w:szCs w:val="22"/>
    </w:rPr>
  </w:style>
  <w:style w:type="table" w:customStyle="1" w:styleId="38">
    <w:name w:val="网格型11"/>
    <w:basedOn w:val="8"/>
    <w:qFormat/>
    <w:uiPriority w:val="0"/>
    <w:rPr>
      <w:rFonts w:ascii="Calibri" w:hAnsi="Calibri"/>
      <w:kern w:val="2"/>
      <w:sz w:val="21"/>
      <w:szCs w:val="22"/>
    </w:rPr>
  </w:style>
  <w:style w:type="paragraph" w:customStyle="1" w:styleId="39">
    <w:name w:val="Body Text 21"/>
    <w:basedOn w:val="1"/>
    <w:qFormat/>
    <w:uiPriority w:val="0"/>
    <w:pPr>
      <w:widowControl w:val="0"/>
      <w:spacing w:beforeAutospacing="0" w:after="0" w:afterAutospacing="0" w:line="480" w:lineRule="auto"/>
      <w:jc w:val="both"/>
    </w:pPr>
    <w:rPr>
      <w:rFonts w:ascii="Times New Roman" w:hAnsi="Times New Roman"/>
      <w:kern w:val="2"/>
      <w:sz w:val="20"/>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footer" Target="footer1.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47</Pages>
  <Words>20025</Words>
  <Characters>20621</Characters>
  <Lines>0</Lines>
  <Paragraphs>0</Paragraphs>
  <TotalTime>52</TotalTime>
  <ScaleCrop>false</ScaleCrop>
  <LinksUpToDate>false</LinksUpToDate>
  <CharactersWithSpaces>21441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2023-06-13T13:04:00Z</dcterms:created>
  <dc:creator>f  (^O^)  f</dc:creator>
  <cp:lastModifiedBy>追梦的薰衣草  </cp:lastModifiedBy>
  <dcterms:modified xsi:type="dcterms:W3CDTF">2023-06-16T09:58:33Z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116E13A057364412BB0D2E636F1C76D6_13</vt:lpwstr>
  </property>
</Properties>
</file>