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Autospacing="0" w:afterAutospacing="0" w:line="500" w:lineRule="exact"/>
      </w:pPr>
      <w:r>
        <mc:AlternateContent>
          <mc:Choice Requires="wps">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2298700" cy="1943100"/>
                <wp:effectExtent l="6350" t="6350" r="19050" b="12700"/>
                <wp:wrapNone/>
                <wp:docPr id="1" name="_x0000_s1177"/>
                <wp:cNvGraphicFramePr/>
                <a:graphic xmlns:a="http://schemas.openxmlformats.org/drawingml/2006/main">
                  <a:graphicData uri="http://schemas.microsoft.com/office/word/2010/wordprocessingShape">
                    <wps:wsp>
                      <wps:cNvSpPr/>
                      <wps:spPr>
                        <a:xfrm>
                          <a:off x="0" y="0"/>
                          <a:ext cx="2298700" cy="1943100"/>
                        </a:xfrm>
                        <a:prstGeom prst="rect">
                          <a:avLst/>
                        </a:prstGeom>
                        <a:solidFill>
                          <a:prstClr val="white"/>
                        </a:solidFill>
                        <a:ln w="12700">
                          <a:solidFill>
                            <a:srgbClr val="FFFFFF"/>
                          </a:solidFill>
                        </a:ln>
                      </wps:spPr>
                      <wps:txbx>
                        <w:txbxContent>
                          <w:p>
                            <w:pPr>
                              <w:rPr>
                                <w:rFonts w:ascii="仿宋" w:hAnsi="仿宋" w:eastAsia="仿宋"/>
                                <w:sz w:val="28"/>
                                <w:szCs w:val="28"/>
                              </w:rPr>
                            </w:pPr>
                            <w:r>
                              <w:rPr>
                                <w:rFonts w:ascii="仿宋" w:hAnsi="仿宋" w:eastAsia="仿宋"/>
                                <w:sz w:val="28"/>
                                <w:szCs w:val="28"/>
                              </w:rPr>
                              <w:drawing>
                                <wp:inline distT="0" distB="0" distL="0" distR="0">
                                  <wp:extent cx="1905000" cy="1714500"/>
                                  <wp:effectExtent l="0" t="0" r="0" b="0"/>
                                  <wp:docPr id="2" name="_x0000_i1290"/>
                                  <wp:cNvGraphicFramePr/>
                                  <a:graphic xmlns:a="http://schemas.openxmlformats.org/drawingml/2006/main">
                                    <a:graphicData uri="http://schemas.openxmlformats.org/drawingml/2006/picture">
                                      <pic:pic xmlns:pic="http://schemas.openxmlformats.org/drawingml/2006/picture">
                                        <pic:nvPicPr>
                                          <pic:cNvPr id="2" name="_x0000_i1290"/>
                                          <pic:cNvPicPr/>
                                        </pic:nvPicPr>
                                        <pic:blipFill>
                                          <a:blip r:embed="rId14"/>
                                          <a:stretch>
                                            <a:fillRect/>
                                          </a:stretch>
                                        </pic:blipFill>
                                        <pic:spPr>
                                          <a:xfrm>
                                            <a:off x="0" y="0"/>
                                            <a:ext cx="1905000" cy="1714500"/>
                                          </a:xfrm>
                                          <a:prstGeom prst="rect">
                                            <a:avLst/>
                                          </a:prstGeom>
                                        </pic:spPr>
                                      </pic:pic>
                                    </a:graphicData>
                                  </a:graphic>
                                </wp:inline>
                              </w:drawing>
                            </w:r>
                          </w:p>
                          <w:p/>
                        </w:txbxContent>
                      </wps:txbx>
                      <wps:bodyPr rot="0" vert="horz" wrap="square" lIns="0" tIns="0" rIns="0" bIns="0" anchor="t" anchorCtr="0"/>
                    </wps:wsp>
                  </a:graphicData>
                </a:graphic>
              </wp:anchor>
            </w:drawing>
          </mc:Choice>
          <mc:Fallback>
            <w:pict>
              <v:rect id="_x0000_s1177" o:spid="_x0000_s1026" o:spt="1" style="position:absolute;left:0pt;margin-top:0pt;height:153pt;width:181pt;mso-position-horizontal:center;z-index:251659264;mso-width-relative:page;mso-height-relative:page;" fillcolor="#FFFFFF" filled="t" stroked="t" coordsize="21600,21600" o:gfxdata="UEsDBAoAAAAAAIdO4kAAAAAAAAAAAAAAAAAEAAAAZHJzL1BLAwQUAAAACACHTuJAHWne1NUAAAAF&#10;AQAADwAAAGRycy9kb3ducmV2LnhtbE2PQUvDQBCF74L/YRnBS7G7qRJKmk0PShHBYq3+gG12kg3N&#10;zobsto3/3tGLXoZ5vOHN98r15HtxxjF2gTRkcwUCqQ62o1bD58fmbgkiJkPW9IFQwxdGWFfXV6Up&#10;bLjQO573qRUcQrEwGlxKQyFlrB16E+dhQGKvCaM3ieXYSjuaC4f7Xi6UyqU3HfEHZwZ8dFgf9yev&#10;ITavW7d7StvnzcsyzGYPb5PNGq1vbzK1ApFwSn/H8IPP6FAx0yGcyEbRa+Ai6Xeyd58vWB54UbkC&#10;WZXyP331DVBLAwQUAAAACACHTuJAIG/SceQBAAD0AwAADgAAAGRycy9lMm9Eb2MueG1srVPLbtsw&#10;ELwX6D8QvNd6tKgTw3IOMVwUKNoASc8BRVEWAb66S1tyv75LSXba+JJDdaBmydXsznC1vhusYUcF&#10;qL2reLHIOVNO+ka7fcV/Pu0+3HCGUbhGGO9UxU8K+d3m/bt1H1aq9J03jQJGJA5Xfah4F2NYZRnK&#10;TlmBCx+Uo8PWgxWRQthnDYie2K3Jyjz/nPUemgBeKkTa3U6HfGaEtxD6ttVSbb08WOXixArKiEiS&#10;sNMB+Wbstm2VjD/aFlVkpuKkNI4rFSFcpzXbrMVqDyJ0Ws4tiLe08EqTFdpR0QvVVkTBDqCvqKyW&#10;4NG3cSG9zSYhoyOkoshfefPYiaBGLWQ1hovp+P9o5ffjAzDd0CRw5oSlC38ecnqesSiWy+RPH3BF&#10;aY/hAeYICSaxQws2vUkGG0ZPTxdP1RCZpM2yvL1Z5mS3pLPi9tPHggLiyV4+D4Dxi/KWJVBxoEsb&#10;vRTHbxin1HNKqobe6GanjUlBOrg3wI6CLrjvdFQz+T9ZxrGeqpepkSsKhH19odiNzzUHtWscdZ3M&#10;mOQnFId6mD2pfXMiJ8FPI0Y/GIHOw2/OehqviuOvgwDFmfnq6P7SLJ4BnEF9BsJJ+rTikbMJ3sdx&#10;ZpMZqS4Nw+jgPLhp2v6Ox6yXn3X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1p3tTVAAAABQEA&#10;AA8AAAAAAAAAAQAgAAAAIgAAAGRycy9kb3ducmV2LnhtbFBLAQIUABQAAAAIAIdO4kAgb9Jx5AEA&#10;APQDAAAOAAAAAAAAAAEAIAAAACQBAABkcnMvZTJvRG9jLnhtbFBLBQYAAAAABgAGAFkBAAB6BQAA&#10;AAA=&#10;">
                <v:fill on="t" focussize="0,0"/>
                <v:stroke weight="1pt" color="#FFFFFF" joinstyle="round"/>
                <v:imagedata o:title=""/>
                <o:lock v:ext="edit" aspectratio="f"/>
                <v:textbox inset="0mm,0mm,0mm,0mm">
                  <w:txbxContent>
                    <w:p>
                      <w:pPr>
                        <w:rPr>
                          <w:rFonts w:ascii="仿宋" w:hAnsi="仿宋" w:eastAsia="仿宋"/>
                          <w:sz w:val="28"/>
                          <w:szCs w:val="28"/>
                        </w:rPr>
                      </w:pPr>
                      <w:r>
                        <w:rPr>
                          <w:rFonts w:ascii="仿宋" w:hAnsi="仿宋" w:eastAsia="仿宋"/>
                          <w:sz w:val="28"/>
                          <w:szCs w:val="28"/>
                        </w:rPr>
                        <w:drawing>
                          <wp:inline distT="0" distB="0" distL="0" distR="0">
                            <wp:extent cx="1905000" cy="1714500"/>
                            <wp:effectExtent l="0" t="0" r="0" b="0"/>
                            <wp:docPr id="2" name="_x0000_i1290"/>
                            <wp:cNvGraphicFramePr/>
                            <a:graphic xmlns:a="http://schemas.openxmlformats.org/drawingml/2006/main">
                              <a:graphicData uri="http://schemas.openxmlformats.org/drawingml/2006/picture">
                                <pic:pic xmlns:pic="http://schemas.openxmlformats.org/drawingml/2006/picture">
                                  <pic:nvPicPr>
                                    <pic:cNvPr id="2" name="_x0000_i1290"/>
                                    <pic:cNvPicPr/>
                                  </pic:nvPicPr>
                                  <pic:blipFill>
                                    <a:blip r:embed="rId14"/>
                                    <a:stretch>
                                      <a:fillRect/>
                                    </a:stretch>
                                  </pic:blipFill>
                                  <pic:spPr>
                                    <a:xfrm>
                                      <a:off x="0" y="0"/>
                                      <a:ext cx="1905000" cy="1714500"/>
                                    </a:xfrm>
                                    <a:prstGeom prst="rect">
                                      <a:avLst/>
                                    </a:prstGeom>
                                  </pic:spPr>
                                </pic:pic>
                              </a:graphicData>
                            </a:graphic>
                          </wp:inline>
                        </w:drawing>
                      </w:r>
                    </w:p>
                    <w:p/>
                  </w:txbxContent>
                </v:textbox>
              </v:rect>
            </w:pict>
          </mc:Fallback>
        </mc:AlternateContent>
      </w:r>
    </w:p>
    <w:p>
      <w:pPr>
        <w:widowControl w:val="0"/>
        <w:spacing w:beforeAutospacing="0" w:afterAutospacing="0" w:line="500" w:lineRule="exact"/>
        <w:jc w:val="center"/>
        <w:rPr>
          <w:rFonts w:hint="eastAsia" w:ascii="黑体" w:hAnsi="黑体" w:eastAsia="黑体"/>
          <w:b/>
          <w:sz w:val="44"/>
          <w:szCs w:val="44"/>
        </w:rPr>
      </w:pPr>
    </w:p>
    <w:p>
      <w:pPr>
        <w:widowControl w:val="0"/>
        <w:spacing w:beforeAutospacing="0" w:afterAutospacing="0" w:line="500" w:lineRule="exact"/>
        <w:jc w:val="center"/>
        <w:rPr>
          <w:rFonts w:hint="eastAsia" w:ascii="黑体" w:hAnsi="黑体" w:eastAsia="黑体"/>
          <w:b/>
          <w:sz w:val="44"/>
          <w:szCs w:val="44"/>
        </w:rPr>
      </w:pPr>
    </w:p>
    <w:p>
      <w:pPr>
        <w:widowControl w:val="0"/>
        <w:spacing w:beforeAutospacing="0" w:afterAutospacing="0" w:line="500" w:lineRule="exact"/>
        <w:rPr>
          <w:rFonts w:hint="eastAsia" w:ascii="黑体" w:hAnsi="黑体" w:eastAsia="黑体"/>
          <w:b/>
          <w:sz w:val="44"/>
          <w:szCs w:val="44"/>
        </w:rPr>
      </w:pPr>
    </w:p>
    <w:p>
      <w:pPr>
        <w:widowControl w:val="0"/>
        <w:spacing w:beforeAutospacing="0" w:afterAutospacing="0" w:line="500" w:lineRule="exact"/>
        <w:rPr>
          <w:rFonts w:hint="eastAsia" w:ascii="黑体" w:hAnsi="黑体" w:eastAsia="黑体"/>
          <w:b/>
          <w:sz w:val="44"/>
          <w:szCs w:val="44"/>
        </w:rPr>
      </w:pPr>
    </w:p>
    <w:p>
      <w:pPr>
        <w:widowControl w:val="0"/>
        <w:spacing w:before="120" w:beforeAutospacing="0" w:after="0" w:afterAutospacing="0" w:line="500" w:lineRule="exact"/>
        <w:jc w:val="center"/>
      </w:pPr>
      <w: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5486400" cy="25400"/>
                <wp:effectExtent l="0" t="4445" r="0" b="8255"/>
                <wp:wrapNone/>
                <wp:docPr id="4" name="_x0000_s1175"/>
                <wp:cNvGraphicFramePr/>
                <a:graphic xmlns:a="http://schemas.openxmlformats.org/drawingml/2006/main">
                  <a:graphicData uri="http://schemas.microsoft.com/office/word/2010/wordprocessingShape">
                    <wps:wsp>
                      <wps:cNvCnPr/>
                      <wps:spPr>
                        <a:xfrm>
                          <a:off x="-152400" y="127000"/>
                          <a:ext cx="5486400" cy="25400"/>
                        </a:xfrm>
                        <a:prstGeom prst="line">
                          <a:avLst/>
                        </a:prstGeom>
                        <a:ln>
                          <a:solidFill>
                            <a:prstClr val="white"/>
                          </a:solidFill>
                        </a:ln>
                      </wps:spPr>
                      <wps:bodyPr rot="0" vert="horz" wrap="square" lIns="0" tIns="0" rIns="0" bIns="0" anchor="t" anchorCtr="0"/>
                    </wps:wsp>
                  </a:graphicData>
                </a:graphic>
              </wp:anchor>
            </w:drawing>
          </mc:Choice>
          <mc:Fallback>
            <w:pict>
              <v:line id="_x0000_s1175" o:spid="_x0000_s1026" o:spt="20" style="position:absolute;left:0pt;margin-left:0pt;margin-top:0pt;height:2pt;width:432pt;z-index:251659264;mso-width-relative:page;mso-height-relative:page;" filled="f" stroked="t" coordsize="21600,21600" o:gfxdata="UEsDBAoAAAAAAIdO4kAAAAAAAAAAAAAAAAAEAAAAZHJzL1BLAwQUAAAACACHTuJAo09zptEAAAAD&#10;AQAADwAAAGRycy9kb3ducmV2LnhtbE2PQU/DMAyF70j8h8hI3Fg6QNMoTSeGxA2BNhBnrzFNtcQp&#10;TdYVfj2GC1xsPT37+XO1moJXIw2pi2xgPitAETfRdtwaeH15uFiCShnZoo9MBj4pwao+PamwtPHI&#10;Gxq3uVUSwqlEAy7nvtQ6NY4CplnsicV7j0PALHJotR3wKOHB68uiWOiAHcsFhz3dO2r220MQjP3V&#10;0/Po3u4eN9b71H1MN+uvtTHnZ/PiFlSmKf8Nww++7EAtTLt4YJuUNyCP5N8q3nJxLXJnQJquK/2f&#10;vf4GUEsDBBQAAAAIAIdO4kBDo9YW1gEAALQDAAAOAAAAZHJzL2Uyb0RvYy54bWytU8tu2zAQvBfo&#10;PxC8x3rATgLBcg42UhQoWgNtzgFNURYBvrpLW3K/vktJToL0kkN1oIbc5SxnuFw/DNawswLU3tW8&#10;WOScKSd9o92x5k+/Hm/uOcMoXCOMd6rmF4X8YfP507oPlSp9502jgBGJw6oPNe9iDFWWoeyUFbjw&#10;QTkKth6siDSFY9aA6IndmqzM89us99AE8FIh0upuCvKZET5C6NtWS7Xz8mSVixMrKCMiScJOB+Sb&#10;8bRtq2T80baoIjM1J6VxHKkI4UMas81aVEcQodNyPoL4yBHeabJCOyr6QrUTUbAT6H+orJbg0bdx&#10;Ib3NJiGjI6SiyN9587MTQY1ayGoML6bj/6OV3897YLqp+ZIzJyxd+POQ0/eMRXG3Sv70AStK27o9&#10;zDMMe0hihxZs+pMMNtT8pliVy5ycvVBflXdEMtmrhsgkxVfL+9sxLimhXCVIhNkrTwCMX5S3LIGa&#10;G+2SelGJ8zeMU+o1JS0bl0b0RjeP2pg0SeGtAXYWdN99p6OaS7zJooJpZ5Z0TUoSOvjmQk6An1qE&#10;HgiBzsMfznpqj5rj75MAxZn56sj/1EtXAFdwuALhJG2teeRsgts49lzSkIrRZY7C58ZL3fJ2Pma9&#10;Prb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NPc6bRAAAAAwEAAA8AAAAAAAAAAQAgAAAAIgAA&#10;AGRycy9kb3ducmV2LnhtbFBLAQIUABQAAAAIAIdO4kBDo9YW1gEAALQDAAAOAAAAAAAAAAEAIAAA&#10;ACABAABkcnMvZTJvRG9jLnhtbFBLBQYAAAAABgAGAFkBAABoBQAAAAA=&#10;">
                <v:fill on="f" focussize="0,0"/>
                <v:stroke color="#FFFFFF" joinstyle="round"/>
                <v:imagedata o:title=""/>
                <o:lock v:ext="edit" aspectratio="f"/>
              </v:line>
            </w:pict>
          </mc:Fallback>
        </mc:AlternateContent>
      </w:r>
    </w:p>
    <w:p>
      <w:pPr>
        <w:widowControl w:val="0"/>
        <w:spacing w:before="120" w:beforeAutospacing="0" w:after="0" w:afterAutospacing="0"/>
        <w:jc w:val="center"/>
        <w:rPr>
          <w:rFonts w:hint="eastAsia" w:ascii="黑体" w:hAnsi="黑体" w:eastAsia="黑体"/>
          <w:b/>
          <w:kern w:val="2"/>
          <w:sz w:val="44"/>
          <w:szCs w:val="44"/>
        </w:rPr>
      </w:pPr>
    </w:p>
    <w:p>
      <w:pPr>
        <w:widowControl w:val="0"/>
        <w:spacing w:before="120" w:beforeAutospacing="0" w:after="0" w:afterAutospacing="0"/>
        <w:jc w:val="center"/>
        <w:rPr>
          <w:rFonts w:hint="eastAsia" w:ascii="黑体" w:hAnsi="黑体" w:eastAsia="黑体"/>
          <w:b/>
          <w:kern w:val="2"/>
          <w:sz w:val="44"/>
          <w:szCs w:val="44"/>
        </w:rPr>
      </w:pPr>
    </w:p>
    <w:p>
      <w:pPr>
        <w:widowControl w:val="0"/>
        <w:spacing w:before="120" w:beforeAutospacing="0" w:after="0" w:afterAutospacing="0"/>
        <w:jc w:val="both"/>
        <w:rPr>
          <w:rFonts w:hint="eastAsia" w:ascii="黑体" w:hAnsi="黑体" w:eastAsia="黑体"/>
          <w:b/>
          <w:kern w:val="2"/>
          <w:sz w:val="44"/>
          <w:szCs w:val="44"/>
        </w:rPr>
      </w:pPr>
    </w:p>
    <w:p>
      <w:pPr>
        <w:widowControl w:val="0"/>
        <w:spacing w:before="120" w:beforeAutospacing="0" w:after="0" w:afterAutospacing="0"/>
        <w:jc w:val="center"/>
        <w:rPr>
          <w:rFonts w:hint="eastAsia" w:ascii="黑体" w:hAnsi="黑体" w:eastAsia="黑体"/>
          <w:b/>
          <w:kern w:val="2"/>
          <w:sz w:val="44"/>
          <w:szCs w:val="44"/>
        </w:rPr>
      </w:pPr>
      <w:r>
        <w:rPr>
          <w:rFonts w:hint="eastAsia" w:ascii="黑体" w:hAnsi="黑体" w:eastAsia="黑体"/>
          <w:b/>
          <w:kern w:val="2"/>
          <w:sz w:val="44"/>
          <w:szCs w:val="44"/>
        </w:rPr>
        <w:t>音乐表演专业人才培养方案</w:t>
      </w:r>
    </w:p>
    <w:p>
      <w:pPr>
        <w:widowControl w:val="0"/>
        <w:spacing w:before="120" w:beforeAutospacing="0" w:after="0" w:afterAutospacing="0"/>
        <w:jc w:val="center"/>
        <w:rPr>
          <w:rFonts w:hint="eastAsia" w:ascii="黑体" w:hAnsi="黑体" w:eastAsia="黑体"/>
          <w:b/>
          <w:kern w:val="2"/>
          <w:sz w:val="44"/>
          <w:szCs w:val="44"/>
        </w:rPr>
      </w:pPr>
      <w:r>
        <w:rPr>
          <w:rFonts w:hint="eastAsia" w:ascii="黑体" w:hAnsi="黑体" w:eastAsia="黑体"/>
          <w:b/>
          <w:kern w:val="2"/>
          <w:sz w:val="44"/>
          <w:szCs w:val="44"/>
        </w:rPr>
        <w:t>（三年制）</w:t>
      </w:r>
    </w:p>
    <w:p>
      <w:pPr>
        <w:widowControl w:val="0"/>
        <w:spacing w:before="120" w:beforeAutospacing="0" w:after="0" w:afterAutospacing="0"/>
        <w:jc w:val="center"/>
        <w:rPr>
          <w:rFonts w:ascii="黑体" w:hAnsi="黑体" w:eastAsia="黑体"/>
          <w:b/>
          <w:kern w:val="2"/>
          <w:sz w:val="30"/>
          <w:szCs w:val="24"/>
        </w:rPr>
      </w:pPr>
    </w:p>
    <w:p>
      <w:pPr>
        <w:widowControl w:val="0"/>
        <w:spacing w:before="120" w:beforeAutospacing="0" w:after="0" w:afterAutospacing="0"/>
        <w:jc w:val="center"/>
        <w:rPr>
          <w:rFonts w:ascii="黑体" w:hAnsi="黑体" w:eastAsia="黑体"/>
          <w:b/>
          <w:kern w:val="2"/>
          <w:sz w:val="30"/>
          <w:szCs w:val="24"/>
        </w:rPr>
      </w:pPr>
    </w:p>
    <w:p>
      <w:pPr>
        <w:widowControl w:val="0"/>
        <w:spacing w:before="120" w:beforeAutospacing="0" w:after="0" w:afterAutospacing="0"/>
        <w:ind w:firstLine="602"/>
        <w:jc w:val="center"/>
        <w:rPr>
          <w:rFonts w:ascii="黑体" w:hAnsi="黑体" w:eastAsia="黑体"/>
          <w:b/>
          <w:kern w:val="2"/>
          <w:sz w:val="30"/>
          <w:szCs w:val="24"/>
        </w:rPr>
      </w:pPr>
    </w:p>
    <w:p>
      <w:pPr>
        <w:widowControl w:val="0"/>
        <w:spacing w:before="120" w:beforeAutospacing="0" w:after="0" w:afterAutospacing="0"/>
        <w:rPr>
          <w:rFonts w:ascii="黑体" w:hAnsi="黑体" w:eastAsia="黑体"/>
          <w:kern w:val="2"/>
          <w:sz w:val="30"/>
          <w:szCs w:val="24"/>
        </w:rPr>
      </w:pPr>
    </w:p>
    <w:p>
      <w:pPr>
        <w:widowControl w:val="0"/>
        <w:spacing w:beforeAutospacing="0" w:after="0" w:afterAutospacing="0"/>
        <w:rPr>
          <w:rFonts w:hint="eastAsia" w:ascii="Calibri" w:hAnsi="Calibri" w:eastAsia="黑体"/>
          <w:kern w:val="2"/>
          <w:sz w:val="44"/>
          <w:szCs w:val="24"/>
        </w:rPr>
      </w:pPr>
    </w:p>
    <w:p>
      <w:pPr>
        <w:widowControl w:val="0"/>
        <w:spacing w:beforeAutospacing="0" w:after="0" w:afterAutospacing="0"/>
        <w:jc w:val="center"/>
        <w:rPr>
          <w:rFonts w:hint="eastAsia" w:ascii="Calibri" w:hAnsi="Calibri" w:eastAsia="黑体"/>
          <w:b/>
          <w:kern w:val="2"/>
          <w:sz w:val="44"/>
          <w:szCs w:val="44"/>
        </w:rPr>
      </w:pPr>
      <w:r>
        <w:rPr>
          <w:rFonts w:hint="eastAsia" w:ascii="Calibri" w:hAnsi="Calibri" w:eastAsia="黑体"/>
          <w:b/>
          <w:kern w:val="2"/>
          <w:sz w:val="44"/>
          <w:szCs w:val="44"/>
        </w:rPr>
        <w:t>乡宁县职业中学</w:t>
      </w:r>
    </w:p>
    <w:p>
      <w:pPr>
        <w:widowControl w:val="0"/>
        <w:spacing w:beforeAutospacing="0" w:after="0" w:afterAutospacing="0"/>
        <w:jc w:val="center"/>
        <w:rPr>
          <w:rFonts w:hint="eastAsia" w:ascii="仿宋" w:hAnsi="仿宋" w:eastAsia="仿宋"/>
          <w:b/>
          <w:kern w:val="2"/>
          <w:sz w:val="28"/>
          <w:szCs w:val="28"/>
        </w:rPr>
      </w:pPr>
    </w:p>
    <w:p>
      <w:pPr>
        <w:widowControl w:val="0"/>
        <w:spacing w:beforeAutospacing="0" w:after="0" w:afterAutospacing="0"/>
        <w:jc w:val="center"/>
        <w:rPr>
          <w:rFonts w:hint="eastAsia" w:ascii="仿宋" w:hAnsi="仿宋" w:eastAsia="仿宋"/>
          <w:b/>
          <w:kern w:val="2"/>
          <w:sz w:val="28"/>
          <w:szCs w:val="28"/>
        </w:rPr>
      </w:pPr>
    </w:p>
    <w:p>
      <w:pPr>
        <w:widowControl w:val="0"/>
        <w:spacing w:beforeAutospacing="0" w:after="0" w:afterAutospacing="0"/>
        <w:jc w:val="center"/>
        <w:rPr>
          <w:rFonts w:hint="eastAsia" w:ascii="仿宋" w:hAnsi="仿宋" w:eastAsia="仿宋"/>
          <w:b/>
          <w:kern w:val="2"/>
          <w:sz w:val="28"/>
          <w:szCs w:val="28"/>
        </w:rPr>
      </w:pPr>
    </w:p>
    <w:p>
      <w:pPr>
        <w:widowControl w:val="0"/>
        <w:spacing w:beforeAutospacing="0" w:after="0" w:afterAutospacing="0"/>
        <w:jc w:val="center"/>
        <w:rPr>
          <w:rFonts w:hint="eastAsia" w:ascii="仿宋" w:hAnsi="仿宋" w:eastAsia="仿宋"/>
          <w:b/>
          <w:kern w:val="2"/>
          <w:sz w:val="28"/>
          <w:szCs w:val="28"/>
        </w:rPr>
      </w:pPr>
    </w:p>
    <w:p>
      <w:pPr>
        <w:widowControl w:val="0"/>
        <w:spacing w:beforeAutospacing="0" w:after="0" w:afterAutospacing="0"/>
        <w:jc w:val="center"/>
        <w:rPr>
          <w:rFonts w:hint="eastAsia" w:ascii="仿宋" w:hAnsi="仿宋" w:eastAsia="仿宋"/>
          <w:b/>
          <w:kern w:val="2"/>
          <w:sz w:val="28"/>
          <w:szCs w:val="28"/>
        </w:rPr>
        <w:sectPr>
          <w:headerReference r:id="rId5" w:type="first"/>
          <w:headerReference r:id="rId4" w:type="default"/>
          <w:type w:val="continuous"/>
          <w:pgSz w:w="11906" w:h="16838"/>
          <w:pgMar w:top="1531" w:right="1417" w:bottom="1531" w:left="1417" w:header="737" w:footer="737" w:gutter="0"/>
          <w:cols w:space="720" w:num="1"/>
          <w:docGrid w:linePitch="360" w:charSpace="0"/>
        </w:sectPr>
      </w:pPr>
      <w:r>
        <w:rPr>
          <w:rFonts w:hint="eastAsia" w:ascii="仿宋" w:hAnsi="仿宋" w:eastAsia="仿宋"/>
          <w:b/>
          <w:kern w:val="2"/>
          <w:sz w:val="28"/>
          <w:szCs w:val="28"/>
        </w:rPr>
        <w:br w:type="page"/>
      </w:r>
    </w:p>
    <w:p>
      <w:pPr>
        <w:widowControl w:val="0"/>
        <w:spacing w:beforeAutospacing="0" w:after="0" w:afterAutospacing="0"/>
        <w:jc w:val="center"/>
        <w:rPr>
          <w:rFonts w:hint="eastAsia" w:ascii="仿宋" w:hAnsi="仿宋" w:eastAsia="仿宋"/>
          <w:b/>
          <w:kern w:val="2"/>
          <w:sz w:val="28"/>
          <w:szCs w:val="28"/>
        </w:rPr>
      </w:pPr>
    </w:p>
    <w:p>
      <w:pPr>
        <w:widowControl w:val="0"/>
        <w:spacing w:beforeAutospacing="0" w:after="0" w:afterAutospacing="0"/>
        <w:jc w:val="center"/>
        <w:rPr>
          <w:rFonts w:hint="eastAsia" w:ascii="仿宋" w:hAnsi="仿宋" w:eastAsia="仿宋"/>
          <w:b/>
          <w:kern w:val="2"/>
          <w:sz w:val="28"/>
          <w:szCs w:val="28"/>
        </w:rPr>
      </w:pPr>
    </w:p>
    <w:p>
      <w:pPr>
        <w:widowControl w:val="0"/>
        <w:spacing w:beforeAutospacing="0" w:after="0" w:afterAutospacing="0"/>
        <w:jc w:val="center"/>
        <w:rPr>
          <w:rFonts w:hint="eastAsia" w:ascii="仿宋" w:hAnsi="仿宋" w:eastAsia="仿宋"/>
          <w:b/>
          <w:kern w:val="2"/>
          <w:sz w:val="28"/>
          <w:szCs w:val="28"/>
        </w:rPr>
      </w:pPr>
    </w:p>
    <w:p>
      <w:pPr>
        <w:widowControl w:val="0"/>
        <w:spacing w:beforeAutospacing="0" w:after="0" w:afterAutospacing="0"/>
        <w:jc w:val="center"/>
        <w:rPr>
          <w:rFonts w:hint="eastAsia" w:ascii="仿宋" w:hAnsi="仿宋" w:eastAsia="仿宋"/>
          <w:b/>
          <w:kern w:val="2"/>
          <w:sz w:val="28"/>
          <w:szCs w:val="28"/>
        </w:rPr>
        <w:sectPr>
          <w:headerReference r:id="rId7" w:type="first"/>
          <w:headerReference r:id="rId6" w:type="default"/>
          <w:type w:val="continuous"/>
          <w:pgSz w:w="11906" w:h="16838"/>
          <w:pgMar w:top="1440" w:right="1800" w:bottom="1440" w:left="1800" w:header="737" w:footer="737" w:gutter="0"/>
          <w:cols w:space="720" w:num="1"/>
          <w:docGrid w:linePitch="360" w:charSpace="0"/>
        </w:sectPr>
      </w:pPr>
      <w:r>
        <w:rPr>
          <w:rFonts w:hint="eastAsia" w:ascii="仿宋" w:hAnsi="仿宋" w:eastAsia="仿宋"/>
          <w:b/>
          <w:kern w:val="2"/>
          <w:sz w:val="28"/>
          <w:szCs w:val="28"/>
        </w:rPr>
        <w:br w:type="page"/>
      </w:r>
    </w:p>
    <w:p>
      <w:pPr>
        <w:widowControl w:val="0"/>
        <w:spacing w:beforeAutospacing="0" w:after="0" w:afterAutospacing="0"/>
        <w:jc w:val="center"/>
        <w:rPr>
          <w:rFonts w:hint="eastAsia" w:ascii="仿宋" w:hAnsi="仿宋" w:eastAsia="仿宋"/>
          <w:b/>
          <w:kern w:val="2"/>
          <w:sz w:val="28"/>
          <w:szCs w:val="28"/>
        </w:rPr>
        <w:sectPr>
          <w:type w:val="continuous"/>
          <w:pgSz w:w="11906" w:h="16838"/>
          <w:pgMar w:top="1440" w:right="1800" w:bottom="1440" w:left="1800" w:header="737" w:footer="737" w:gutter="0"/>
          <w:cols w:space="720" w:num="1"/>
          <w:docGrid w:linePitch="360" w:charSpace="0"/>
        </w:sectPr>
      </w:pPr>
      <w:r>
        <w:rPr>
          <w:rFonts w:hint="eastAsia" w:ascii="仿宋" w:hAnsi="仿宋" w:eastAsia="仿宋"/>
          <w:b/>
          <w:kern w:val="2"/>
          <w:sz w:val="28"/>
          <w:szCs w:val="28"/>
        </w:rPr>
        <w:br w:type="page"/>
      </w:r>
    </w:p>
    <w:p>
      <w:pPr>
        <w:widowControl w:val="0"/>
        <w:spacing w:beforeAutospacing="0" w:after="0" w:afterAutospacing="0"/>
        <w:jc w:val="center"/>
        <w:rPr>
          <w:rFonts w:hint="eastAsia" w:ascii="仿宋" w:hAnsi="仿宋" w:eastAsia="仿宋"/>
          <w:b/>
          <w:kern w:val="2"/>
          <w:sz w:val="28"/>
          <w:szCs w:val="28"/>
        </w:rPr>
      </w:pPr>
      <w:r>
        <w:rPr>
          <w:rFonts w:hint="eastAsia" w:ascii="仿宋" w:hAnsi="仿宋" w:eastAsia="仿宋"/>
          <w:b/>
          <w:kern w:val="2"/>
          <w:sz w:val="28"/>
          <w:szCs w:val="28"/>
        </w:rPr>
        <w:t>目</w:t>
      </w:r>
      <w:r>
        <w:rPr>
          <w:rFonts w:ascii="仿宋" w:hAnsi="仿宋" w:eastAsia="仿宋"/>
          <w:b/>
          <w:kern w:val="2"/>
          <w:sz w:val="28"/>
          <w:szCs w:val="28"/>
        </w:rPr>
        <w:t xml:space="preserve">  </w:t>
      </w:r>
      <w:r>
        <w:rPr>
          <w:rFonts w:hint="eastAsia" w:ascii="仿宋" w:hAnsi="仿宋" w:eastAsia="仿宋"/>
          <w:b/>
          <w:kern w:val="2"/>
          <w:sz w:val="28"/>
          <w:szCs w:val="28"/>
        </w:rPr>
        <w:t>录</w:t>
      </w:r>
    </w:p>
    <w:p>
      <w:pPr>
        <w:widowControl w:val="0"/>
        <w:spacing w:beforeAutospacing="0" w:after="0" w:afterAutospacing="0"/>
        <w:jc w:val="both"/>
        <w:rPr>
          <w:rFonts w:ascii="仿宋" w:hAnsi="仿宋" w:eastAsia="仿宋"/>
          <w:b/>
          <w:kern w:val="2"/>
          <w:sz w:val="28"/>
          <w:szCs w:val="28"/>
          <w:lang w:val="zh-CN"/>
        </w:rPr>
      </w:pP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一、专业名称及代码………………………………1</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二、入学要求………………………………………1</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三、修业年限………………………………………1</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四、职业面向………………………………………1</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五、培养目标与培养规格…………………………1</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六、课程设置及要求………………………………3</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七、教学进程总体安排……………………………22</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八、实施保障………………………………………29</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九、毕业要求………………………………………42</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十、附录……………………………………………42</w:t>
      </w:r>
    </w:p>
    <w:p>
      <w:pPr>
        <w:widowControl w:val="0"/>
        <w:jc w:val="both"/>
        <w:rPr>
          <w:rFonts w:hint="eastAsia" w:ascii="仿宋" w:hAnsi="仿宋" w:eastAsia="仿宋"/>
          <w:b/>
          <w:kern w:val="2"/>
          <w:sz w:val="28"/>
          <w:szCs w:val="28"/>
        </w:rPr>
      </w:pPr>
    </w:p>
    <w:p>
      <w:pPr>
        <w:widowControl w:val="0"/>
        <w:spacing w:beforeAutospacing="0" w:after="0" w:afterAutospacing="0"/>
        <w:ind w:firstLine="420" w:firstLineChars="200"/>
        <w:jc w:val="both"/>
        <w:rPr>
          <w:rFonts w:hint="eastAsia" w:ascii="Calibri" w:hAnsi="Calibri" w:eastAsia="黑体"/>
          <w:kern w:val="2"/>
          <w:sz w:val="21"/>
          <w:szCs w:val="24"/>
        </w:rPr>
      </w:pPr>
    </w:p>
    <w:p>
      <w:pPr>
        <w:widowControl w:val="0"/>
        <w:spacing w:beforeAutospacing="0" w:after="0" w:afterAutospacing="0"/>
        <w:ind w:firstLine="420" w:firstLineChars="200"/>
        <w:jc w:val="both"/>
        <w:rPr>
          <w:rFonts w:ascii="Calibri" w:hAnsi="Calibri" w:eastAsia="黑体"/>
          <w:kern w:val="2"/>
          <w:sz w:val="21"/>
          <w:szCs w:val="24"/>
        </w:rPr>
      </w:pPr>
    </w:p>
    <w:p>
      <w:pPr>
        <w:widowControl w:val="0"/>
        <w:spacing w:beforeAutospacing="0" w:after="0" w:afterAutospacing="0"/>
        <w:jc w:val="both"/>
        <w:rPr>
          <w:rFonts w:ascii="Calibri" w:hAnsi="Calibri" w:eastAsia="黑体"/>
          <w:kern w:val="2"/>
          <w:sz w:val="21"/>
          <w:szCs w:val="24"/>
        </w:rPr>
        <w:sectPr>
          <w:headerReference r:id="rId8" w:type="first"/>
          <w:type w:val="continuous"/>
          <w:pgSz w:w="11906" w:h="16838"/>
          <w:pgMar w:top="1440" w:right="1800" w:bottom="1440" w:left="1800" w:header="737" w:footer="737" w:gutter="0"/>
          <w:cols w:space="720" w:num="1"/>
          <w:docGrid w:linePitch="360" w:charSpace="0"/>
        </w:sectPr>
      </w:pPr>
      <w:r>
        <w:rPr>
          <w:rFonts w:ascii="Calibri" w:hAnsi="Calibri" w:eastAsia="黑体"/>
          <w:kern w:val="2"/>
          <w:sz w:val="21"/>
          <w:szCs w:val="24"/>
        </w:rPr>
        <w:br w:type="page"/>
      </w:r>
    </w:p>
    <w:p>
      <w:pPr>
        <w:widowControl w:val="0"/>
        <w:spacing w:beforeAutospacing="0" w:after="0" w:afterAutospacing="0"/>
        <w:jc w:val="both"/>
        <w:rPr>
          <w:rFonts w:ascii="Calibri" w:hAnsi="Calibri" w:eastAsia="黑体"/>
          <w:kern w:val="2"/>
          <w:sz w:val="21"/>
          <w:szCs w:val="24"/>
        </w:rPr>
      </w:pP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一、</w:t>
      </w:r>
      <w:r>
        <w:rPr>
          <w:rFonts w:ascii="仿宋" w:hAnsi="仿宋" w:eastAsia="仿宋"/>
          <w:b/>
          <w:kern w:val="2"/>
          <w:sz w:val="28"/>
          <w:szCs w:val="28"/>
        </w:rPr>
        <w:t>专业名称及代码</w:t>
      </w:r>
    </w:p>
    <w:p>
      <w:pPr>
        <w:widowControl w:val="0"/>
        <w:spacing w:beforeAutospacing="0" w:after="0" w:afterAutospacing="0" w:line="560" w:lineRule="exact"/>
        <w:ind w:left="720"/>
        <w:jc w:val="both"/>
        <w:rPr>
          <w:rFonts w:ascii="仿宋" w:hAnsi="仿宋" w:eastAsia="仿宋"/>
          <w:kern w:val="2"/>
          <w:sz w:val="28"/>
          <w:szCs w:val="28"/>
        </w:rPr>
      </w:pPr>
      <w:r>
        <w:rPr>
          <w:rFonts w:ascii="仿宋" w:hAnsi="仿宋" w:eastAsia="仿宋"/>
          <w:kern w:val="2"/>
          <w:sz w:val="28"/>
          <w:szCs w:val="28"/>
        </w:rPr>
        <w:t xml:space="preserve"> 专业名称：音乐表演</w:t>
      </w:r>
    </w:p>
    <w:p>
      <w:pPr>
        <w:widowControl w:val="0"/>
        <w:spacing w:beforeAutospacing="0" w:after="0" w:afterAutospacing="0" w:line="560" w:lineRule="exact"/>
        <w:ind w:firstLine="840" w:firstLineChars="300"/>
        <w:jc w:val="both"/>
        <w:rPr>
          <w:rFonts w:hint="eastAsia" w:ascii="仿宋" w:hAnsi="仿宋" w:eastAsia="仿宋"/>
          <w:kern w:val="2"/>
          <w:sz w:val="28"/>
          <w:szCs w:val="28"/>
        </w:rPr>
      </w:pPr>
      <w:r>
        <w:rPr>
          <w:rFonts w:hint="eastAsia" w:ascii="仿宋" w:hAnsi="仿宋" w:eastAsia="仿宋"/>
          <w:kern w:val="2"/>
          <w:sz w:val="28"/>
          <w:szCs w:val="28"/>
        </w:rPr>
        <w:t>专业代码：</w:t>
      </w:r>
      <w:r>
        <w:rPr>
          <w:rFonts w:ascii="仿宋" w:hAnsi="仿宋" w:eastAsia="仿宋"/>
          <w:color w:val="000000"/>
          <w:kern w:val="2"/>
          <w:sz w:val="28"/>
          <w:szCs w:val="28"/>
        </w:rPr>
        <w:t xml:space="preserve"> </w:t>
      </w:r>
      <w:r>
        <w:rPr>
          <w:rFonts w:hint="eastAsia" w:ascii="仿宋" w:hAnsi="仿宋" w:eastAsia="仿宋"/>
          <w:color w:val="000000"/>
          <w:kern w:val="2"/>
          <w:sz w:val="28"/>
          <w:szCs w:val="28"/>
        </w:rPr>
        <w:t>750201</w:t>
      </w: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二、</w:t>
      </w:r>
      <w:r>
        <w:rPr>
          <w:rFonts w:ascii="仿宋" w:hAnsi="仿宋" w:eastAsia="仿宋"/>
          <w:b/>
          <w:kern w:val="2"/>
          <w:sz w:val="28"/>
          <w:szCs w:val="28"/>
        </w:rPr>
        <w:t xml:space="preserve">入学要求 </w:t>
      </w:r>
    </w:p>
    <w:p>
      <w:pPr>
        <w:widowControl w:val="0"/>
        <w:spacing w:beforeAutospacing="0" w:after="0" w:afterAutospacing="0" w:line="560" w:lineRule="exact"/>
        <w:ind w:left="720"/>
        <w:jc w:val="both"/>
        <w:rPr>
          <w:rFonts w:ascii="仿宋" w:hAnsi="仿宋" w:eastAsia="仿宋"/>
          <w:kern w:val="2"/>
          <w:sz w:val="28"/>
          <w:szCs w:val="28"/>
        </w:rPr>
      </w:pPr>
      <w:r>
        <w:rPr>
          <w:rFonts w:ascii="仿宋" w:hAnsi="仿宋" w:eastAsia="仿宋"/>
          <w:kern w:val="2"/>
          <w:sz w:val="28"/>
          <w:szCs w:val="28"/>
        </w:rPr>
        <w:t>初中毕业或具有同等学</w:t>
      </w:r>
      <w:r>
        <w:rPr>
          <w:rFonts w:hint="eastAsia" w:ascii="仿宋" w:hAnsi="仿宋" w:eastAsia="仿宋"/>
          <w:kern w:val="2"/>
          <w:sz w:val="28"/>
          <w:szCs w:val="28"/>
        </w:rPr>
        <w:t>力者</w:t>
      </w: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三、修业年限</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 xml:space="preserve"> 3 年 </w:t>
      </w: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四、职业面向</w:t>
      </w:r>
      <w:r>
        <w:rPr>
          <w:rFonts w:ascii="仿宋" w:hAnsi="仿宋" w:eastAsia="仿宋"/>
          <w:b/>
          <w:kern w:val="2"/>
          <w:sz w:val="28"/>
          <w:szCs w:val="28"/>
        </w:rPr>
        <w:t xml:space="preserve"> </w:t>
      </w:r>
    </w:p>
    <w:p>
      <w:pPr>
        <w:widowControl w:val="0"/>
        <w:spacing w:beforeAutospacing="0" w:after="0" w:afterAutospacing="0" w:line="360" w:lineRule="auto"/>
        <w:ind w:firstLine="3600" w:firstLineChars="1500"/>
        <w:jc w:val="both"/>
        <w:rPr>
          <w:rFonts w:hint="eastAsia" w:ascii="仿宋" w:hAnsi="仿宋" w:eastAsia="仿宋"/>
          <w:bCs/>
          <w:kern w:val="2"/>
          <w:sz w:val="24"/>
          <w:szCs w:val="24"/>
        </w:rPr>
      </w:pPr>
      <w:r>
        <w:rPr>
          <w:rFonts w:hint="eastAsia" w:ascii="仿宋" w:hAnsi="仿宋" w:eastAsia="仿宋"/>
          <w:bCs/>
          <w:kern w:val="2"/>
          <w:sz w:val="24"/>
          <w:szCs w:val="24"/>
        </w:rPr>
        <w:t>表1职业范围一览表</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551"/>
        <w:gridCol w:w="269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val="0"/>
              <w:adjustRightInd/>
              <w:snapToGrid/>
              <w:spacing w:after="0" w:line="360" w:lineRule="auto"/>
              <w:jc w:val="center"/>
              <w:rPr>
                <w:rFonts w:ascii="仿宋" w:hAnsi="仿宋" w:eastAsia="仿宋"/>
                <w:kern w:val="2"/>
                <w:sz w:val="24"/>
                <w:szCs w:val="24"/>
              </w:rPr>
            </w:pPr>
            <w:r>
              <w:rPr>
                <w:rFonts w:ascii="仿宋" w:hAnsi="仿宋" w:eastAsia="仿宋"/>
                <w:kern w:val="2"/>
                <w:sz w:val="24"/>
                <w:szCs w:val="24"/>
              </w:rPr>
              <w:t>序号</w:t>
            </w:r>
          </w:p>
        </w:tc>
        <w:tc>
          <w:tcPr>
            <w:tcW w:w="2551" w:type="dxa"/>
            <w:noWrap w:val="0"/>
            <w:vAlign w:val="center"/>
          </w:tcPr>
          <w:p>
            <w:pPr>
              <w:widowControl w:val="0"/>
              <w:adjustRightInd/>
              <w:snapToGrid/>
              <w:spacing w:after="0" w:line="360" w:lineRule="auto"/>
              <w:jc w:val="center"/>
              <w:rPr>
                <w:rFonts w:ascii="仿宋" w:hAnsi="仿宋" w:eastAsia="仿宋"/>
                <w:kern w:val="2"/>
                <w:sz w:val="24"/>
                <w:szCs w:val="24"/>
              </w:rPr>
            </w:pPr>
            <w:r>
              <w:rPr>
                <w:rFonts w:ascii="仿宋" w:hAnsi="仿宋" w:eastAsia="仿宋"/>
                <w:kern w:val="2"/>
                <w:sz w:val="24"/>
                <w:szCs w:val="24"/>
              </w:rPr>
              <w:t>对应职业（岗位）</w:t>
            </w:r>
          </w:p>
        </w:tc>
        <w:tc>
          <w:tcPr>
            <w:tcW w:w="2694" w:type="dxa"/>
            <w:noWrap w:val="0"/>
            <w:vAlign w:val="center"/>
          </w:tcPr>
          <w:p>
            <w:pPr>
              <w:widowControl w:val="0"/>
              <w:adjustRightInd/>
              <w:snapToGrid/>
              <w:spacing w:after="0" w:line="360" w:lineRule="auto"/>
              <w:jc w:val="center"/>
              <w:rPr>
                <w:rFonts w:ascii="仿宋" w:hAnsi="仿宋" w:eastAsia="仿宋"/>
                <w:kern w:val="2"/>
                <w:sz w:val="24"/>
                <w:szCs w:val="24"/>
              </w:rPr>
            </w:pPr>
            <w:r>
              <w:rPr>
                <w:rFonts w:ascii="仿宋" w:hAnsi="仿宋" w:eastAsia="仿宋"/>
                <w:kern w:val="2"/>
                <w:sz w:val="24"/>
                <w:szCs w:val="24"/>
              </w:rPr>
              <w:t>职业资格证书举例</w:t>
            </w:r>
          </w:p>
        </w:tc>
        <w:tc>
          <w:tcPr>
            <w:tcW w:w="2551" w:type="dxa"/>
            <w:noWrap w:val="0"/>
            <w:vAlign w:val="center"/>
          </w:tcPr>
          <w:p>
            <w:pPr>
              <w:widowControl w:val="0"/>
              <w:adjustRightInd/>
              <w:snapToGrid/>
              <w:spacing w:after="0" w:line="360" w:lineRule="auto"/>
              <w:jc w:val="center"/>
              <w:rPr>
                <w:rFonts w:ascii="仿宋" w:hAnsi="仿宋" w:eastAsia="仿宋"/>
                <w:kern w:val="2"/>
                <w:sz w:val="24"/>
                <w:szCs w:val="24"/>
              </w:rPr>
            </w:pPr>
            <w:r>
              <w:rPr>
                <w:rFonts w:ascii="仿宋" w:hAnsi="仿宋" w:eastAsia="仿宋"/>
                <w:kern w:val="2"/>
                <w:sz w:val="24"/>
                <w:szCs w:val="24"/>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val="0"/>
              <w:adjustRightInd/>
              <w:snapToGrid/>
              <w:spacing w:after="0" w:line="360" w:lineRule="auto"/>
              <w:jc w:val="center"/>
              <w:rPr>
                <w:rFonts w:ascii="仿宋" w:hAnsi="仿宋" w:eastAsia="仿宋"/>
                <w:kern w:val="2"/>
                <w:sz w:val="24"/>
                <w:szCs w:val="24"/>
              </w:rPr>
            </w:pPr>
            <w:r>
              <w:rPr>
                <w:rFonts w:ascii="仿宋" w:hAnsi="仿宋" w:eastAsia="仿宋"/>
                <w:kern w:val="2"/>
                <w:sz w:val="24"/>
                <w:szCs w:val="24"/>
              </w:rPr>
              <w:t>1</w:t>
            </w:r>
          </w:p>
        </w:tc>
        <w:tc>
          <w:tcPr>
            <w:tcW w:w="2551" w:type="dxa"/>
            <w:noWrap w:val="0"/>
            <w:vAlign w:val="center"/>
          </w:tcPr>
          <w:p>
            <w:pPr>
              <w:widowControl w:val="0"/>
              <w:adjustRightInd/>
              <w:snapToGrid/>
              <w:spacing w:after="0" w:line="360" w:lineRule="auto"/>
              <w:jc w:val="center"/>
              <w:rPr>
                <w:rFonts w:ascii="仿宋" w:hAnsi="仿宋" w:eastAsia="仿宋"/>
                <w:kern w:val="2"/>
                <w:sz w:val="24"/>
                <w:szCs w:val="24"/>
              </w:rPr>
            </w:pPr>
            <w:r>
              <w:rPr>
                <w:rFonts w:hint="eastAsia" w:ascii="仿宋" w:hAnsi="仿宋" w:eastAsia="仿宋"/>
                <w:kern w:val="2"/>
                <w:sz w:val="24"/>
                <w:szCs w:val="24"/>
                <w:lang w:val="en-US" w:eastAsia="zh-CN"/>
              </w:rPr>
              <w:t>歌唱</w:t>
            </w:r>
            <w:r>
              <w:rPr>
                <w:rFonts w:ascii="仿宋" w:hAnsi="仿宋" w:eastAsia="仿宋"/>
                <w:kern w:val="2"/>
                <w:sz w:val="24"/>
                <w:szCs w:val="24"/>
              </w:rPr>
              <w:t>演员</w:t>
            </w:r>
          </w:p>
        </w:tc>
        <w:tc>
          <w:tcPr>
            <w:tcW w:w="2694" w:type="dxa"/>
            <w:vMerge w:val="restart"/>
            <w:noWrap w:val="0"/>
            <w:vAlign w:val="center"/>
          </w:tcPr>
          <w:p>
            <w:pPr>
              <w:widowControl w:val="0"/>
              <w:adjustRightInd/>
              <w:snapToGrid/>
              <w:spacing w:after="0" w:line="360" w:lineRule="auto"/>
              <w:jc w:val="center"/>
              <w:rPr>
                <w:rFonts w:ascii="仿宋" w:hAnsi="仿宋" w:eastAsia="仿宋"/>
                <w:kern w:val="2"/>
                <w:sz w:val="24"/>
                <w:szCs w:val="24"/>
              </w:rPr>
            </w:pPr>
            <w:r>
              <w:rPr>
                <w:rFonts w:ascii="仿宋" w:hAnsi="仿宋" w:eastAsia="仿宋"/>
                <w:kern w:val="2"/>
                <w:sz w:val="24"/>
                <w:szCs w:val="24"/>
              </w:rPr>
              <w:t>歌唱演员</w:t>
            </w:r>
          </w:p>
          <w:p>
            <w:pPr>
              <w:widowControl w:val="0"/>
              <w:adjustRightInd/>
              <w:snapToGrid/>
              <w:spacing w:after="0" w:line="360" w:lineRule="auto"/>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器乐艺术指导</w:t>
            </w:r>
          </w:p>
        </w:tc>
        <w:tc>
          <w:tcPr>
            <w:tcW w:w="2551" w:type="dxa"/>
            <w:noWrap w:val="0"/>
            <w:vAlign w:val="center"/>
          </w:tcPr>
          <w:p>
            <w:pPr>
              <w:widowControl w:val="0"/>
              <w:adjustRightInd/>
              <w:snapToGrid/>
              <w:spacing w:after="0" w:line="360" w:lineRule="auto"/>
              <w:jc w:val="center"/>
              <w:rPr>
                <w:rFonts w:ascii="仿宋" w:hAnsi="仿宋" w:eastAsia="仿宋"/>
                <w:kern w:val="2"/>
                <w:sz w:val="24"/>
                <w:szCs w:val="24"/>
              </w:rPr>
            </w:pPr>
            <w:r>
              <w:rPr>
                <w:rFonts w:ascii="仿宋" w:hAnsi="仿宋" w:eastAsia="仿宋"/>
                <w:kern w:val="2"/>
                <w:sz w:val="24"/>
                <w:szCs w:val="24"/>
              </w:rPr>
              <w:t>声乐表演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val="0"/>
              <w:adjustRightInd/>
              <w:snapToGrid/>
              <w:spacing w:after="0" w:line="360" w:lineRule="auto"/>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2</w:t>
            </w:r>
          </w:p>
        </w:tc>
        <w:tc>
          <w:tcPr>
            <w:tcW w:w="2551" w:type="dxa"/>
            <w:noWrap w:val="0"/>
            <w:vAlign w:val="center"/>
          </w:tcPr>
          <w:p>
            <w:pPr>
              <w:widowControl w:val="0"/>
              <w:adjustRightInd/>
              <w:snapToGrid/>
              <w:spacing w:after="0" w:line="360" w:lineRule="auto"/>
              <w:jc w:val="center"/>
              <w:rPr>
                <w:rFonts w:ascii="仿宋" w:hAnsi="仿宋" w:eastAsia="仿宋"/>
                <w:kern w:val="2"/>
                <w:sz w:val="24"/>
                <w:szCs w:val="24"/>
              </w:rPr>
            </w:pPr>
            <w:r>
              <w:rPr>
                <w:rFonts w:ascii="仿宋" w:hAnsi="仿宋" w:eastAsia="仿宋"/>
                <w:kern w:val="2"/>
                <w:sz w:val="24"/>
                <w:szCs w:val="24"/>
              </w:rPr>
              <w:t>器乐演奏员</w:t>
            </w:r>
          </w:p>
        </w:tc>
        <w:tc>
          <w:tcPr>
            <w:tcW w:w="2694" w:type="dxa"/>
            <w:vMerge w:val="continue"/>
            <w:noWrap w:val="0"/>
            <w:vAlign w:val="center"/>
          </w:tcPr>
          <w:p>
            <w:pPr>
              <w:widowControl w:val="0"/>
              <w:adjustRightInd/>
              <w:snapToGrid/>
              <w:spacing w:after="0" w:line="360" w:lineRule="auto"/>
              <w:jc w:val="center"/>
              <w:rPr>
                <w:rFonts w:hint="default" w:ascii="仿宋" w:hAnsi="仿宋" w:eastAsia="仿宋"/>
                <w:kern w:val="2"/>
                <w:sz w:val="24"/>
                <w:szCs w:val="24"/>
                <w:lang w:val="en-US" w:eastAsia="zh-CN"/>
              </w:rPr>
            </w:pPr>
          </w:p>
        </w:tc>
        <w:tc>
          <w:tcPr>
            <w:tcW w:w="2551" w:type="dxa"/>
            <w:noWrap w:val="0"/>
            <w:vAlign w:val="center"/>
          </w:tcPr>
          <w:p>
            <w:pPr>
              <w:widowControl w:val="0"/>
              <w:adjustRightInd/>
              <w:snapToGrid/>
              <w:spacing w:after="0" w:line="360" w:lineRule="auto"/>
              <w:jc w:val="center"/>
              <w:rPr>
                <w:rFonts w:ascii="仿宋" w:hAnsi="仿宋" w:eastAsia="仿宋"/>
                <w:kern w:val="2"/>
                <w:sz w:val="24"/>
                <w:szCs w:val="24"/>
              </w:rPr>
            </w:pPr>
            <w:r>
              <w:rPr>
                <w:rFonts w:ascii="仿宋" w:hAnsi="仿宋" w:eastAsia="仿宋"/>
                <w:kern w:val="2"/>
                <w:sz w:val="24"/>
                <w:szCs w:val="24"/>
              </w:rPr>
              <w:t>器乐表演</w:t>
            </w:r>
          </w:p>
        </w:tc>
      </w:tr>
    </w:tbl>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五、培养目标与培养规格</w:t>
      </w: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（一）培养目标</w:t>
      </w:r>
    </w:p>
    <w:p>
      <w:pPr>
        <w:widowControl w:val="0"/>
        <w:spacing w:beforeAutospacing="0" w:after="0" w:afterAutospacing="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坚持以习近平新时代中国特色社会主义思想为指导，以“立德树人”为根本，</w:t>
      </w:r>
      <w:r>
        <w:rPr>
          <w:rFonts w:ascii="仿宋" w:hAnsi="仿宋" w:eastAsia="仿宋"/>
          <w:color w:val="000000"/>
          <w:kern w:val="2"/>
          <w:sz w:val="28"/>
          <w:szCs w:val="28"/>
        </w:rPr>
        <w:t>面向文化艺术行业企事业单位（演艺团体），培养从事声乐表演、器乐表演等工作，德智体美全面发展的高素质劳动者</w:t>
      </w:r>
      <w:r>
        <w:rPr>
          <w:rFonts w:ascii="仿宋" w:hAnsi="仿宋" w:eastAsia="仿宋"/>
          <w:kern w:val="2"/>
          <w:sz w:val="28"/>
          <w:szCs w:val="28"/>
        </w:rPr>
        <w:t xml:space="preserve">和技能型人才。 </w:t>
      </w: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（二）培养规格</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 xml:space="preserve">本专业毕业生应具有以下职业素养、专业知识和能力： </w:t>
      </w:r>
    </w:p>
    <w:p>
      <w:pPr>
        <w:widowControl w:val="0"/>
        <w:spacing w:beforeAutospacing="0" w:after="0" w:afterAutospacing="0" w:line="560" w:lineRule="exact"/>
        <w:ind w:firstLine="562" w:firstLineChars="200"/>
        <w:jc w:val="both"/>
        <w:rPr>
          <w:rFonts w:hint="eastAsia" w:ascii="仿宋" w:hAnsi="仿宋" w:eastAsia="仿宋"/>
          <w:b/>
          <w:kern w:val="2"/>
          <w:sz w:val="28"/>
          <w:szCs w:val="28"/>
          <w:lang w:val="en-US" w:eastAsia="zh-CN"/>
        </w:rPr>
      </w:pPr>
      <w:r>
        <w:rPr>
          <w:rFonts w:hint="eastAsia" w:ascii="仿宋" w:hAnsi="仿宋" w:eastAsia="仿宋"/>
          <w:b/>
          <w:kern w:val="2"/>
          <w:sz w:val="28"/>
          <w:szCs w:val="28"/>
        </w:rPr>
        <w:t>1.</w:t>
      </w:r>
      <w:r>
        <w:rPr>
          <w:rFonts w:hint="eastAsia" w:ascii="仿宋" w:hAnsi="仿宋" w:eastAsia="仿宋"/>
          <w:b/>
          <w:kern w:val="2"/>
          <w:sz w:val="28"/>
          <w:szCs w:val="28"/>
          <w:lang w:val="en-US" w:eastAsia="zh-CN"/>
        </w:rPr>
        <w:t>素质</w:t>
      </w:r>
    </w:p>
    <w:p>
      <w:pPr>
        <w:widowControl w:val="0"/>
        <w:spacing w:beforeAutospacing="0" w:after="0" w:afterAutospacing="0" w:line="560" w:lineRule="exact"/>
        <w:jc w:val="both"/>
        <w:rPr>
          <w:rFonts w:ascii="仿宋" w:hAnsi="仿宋" w:eastAsia="仿宋"/>
          <w:kern w:val="2"/>
          <w:sz w:val="28"/>
          <w:szCs w:val="28"/>
        </w:rPr>
      </w:pPr>
      <w:r>
        <w:rPr>
          <w:rFonts w:ascii="仿宋" w:hAnsi="仿宋" w:eastAsia="仿宋"/>
          <w:kern w:val="2"/>
          <w:sz w:val="28"/>
          <w:szCs w:val="28"/>
        </w:rPr>
        <w:t xml:space="preserve"> </w:t>
      </w:r>
      <w:r>
        <w:rPr>
          <w:rFonts w:hint="eastAsia" w:ascii="仿宋" w:hAnsi="仿宋" w:eastAsia="仿宋"/>
          <w:kern w:val="2"/>
          <w:sz w:val="28"/>
          <w:szCs w:val="28"/>
        </w:rPr>
        <w:t xml:space="preserve">  </w:t>
      </w:r>
      <w:r>
        <w:rPr>
          <w:rFonts w:ascii="仿宋" w:hAnsi="仿宋" w:eastAsia="仿宋"/>
          <w:kern w:val="2"/>
          <w:sz w:val="28"/>
          <w:szCs w:val="28"/>
        </w:rPr>
        <w:t xml:space="preserve">（1） 具有良好的职业道德，能自觉遵守行业法规、规范和企事业单位规章制度。 </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 xml:space="preserve">(2) </w:t>
      </w:r>
      <w:r>
        <w:rPr>
          <w:rFonts w:ascii="仿宋" w:hAnsi="仿宋" w:eastAsia="仿宋"/>
          <w:kern w:val="2"/>
          <w:sz w:val="28"/>
          <w:szCs w:val="28"/>
        </w:rPr>
        <w:t>热爱生活，热爱自然，热爱音乐事业，树立与社会需求相适应的职业理想。</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（3）</w:t>
      </w:r>
      <w:r>
        <w:rPr>
          <w:rFonts w:ascii="仿宋" w:hAnsi="仿宋" w:eastAsia="仿宋"/>
          <w:kern w:val="2"/>
          <w:sz w:val="28"/>
          <w:szCs w:val="28"/>
        </w:rPr>
        <w:t>具有勤学苦练、精益求精、团结协作的精神和继续学习的能力。</w:t>
      </w:r>
    </w:p>
    <w:p>
      <w:pPr>
        <w:widowControl w:val="0"/>
        <w:spacing w:beforeAutospacing="0" w:after="0" w:afterAutospacing="0" w:line="560" w:lineRule="exact"/>
        <w:jc w:val="both"/>
        <w:rPr>
          <w:rFonts w:ascii="仿宋" w:hAnsi="仿宋" w:eastAsia="仿宋"/>
          <w:kern w:val="2"/>
          <w:sz w:val="28"/>
          <w:szCs w:val="28"/>
        </w:rPr>
      </w:pPr>
      <w:r>
        <w:rPr>
          <w:rFonts w:ascii="仿宋" w:hAnsi="仿宋" w:eastAsia="仿宋"/>
          <w:kern w:val="2"/>
          <w:sz w:val="28"/>
          <w:szCs w:val="28"/>
        </w:rPr>
        <w:t xml:space="preserve"> </w:t>
      </w:r>
      <w:r>
        <w:rPr>
          <w:rFonts w:hint="eastAsia" w:ascii="仿宋" w:hAnsi="仿宋" w:eastAsia="仿宋"/>
          <w:kern w:val="2"/>
          <w:sz w:val="28"/>
          <w:szCs w:val="28"/>
        </w:rPr>
        <w:t xml:space="preserve">   （4）</w:t>
      </w:r>
      <w:r>
        <w:rPr>
          <w:rFonts w:ascii="仿宋" w:hAnsi="仿宋" w:eastAsia="仿宋"/>
          <w:kern w:val="2"/>
          <w:sz w:val="28"/>
          <w:szCs w:val="28"/>
        </w:rPr>
        <w:t xml:space="preserve">养成善于观察、勤于思考、乐于探索、勇于创新的习惯和品质。 </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 xml:space="preserve">（5）掌握必需的现代信息技术，具有较好的人文素养，具备一定的就业和创 业能力。 </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（6）</w:t>
      </w:r>
      <w:r>
        <w:rPr>
          <w:rFonts w:ascii="仿宋" w:hAnsi="仿宋" w:eastAsia="仿宋"/>
          <w:kern w:val="2"/>
          <w:sz w:val="28"/>
          <w:szCs w:val="28"/>
        </w:rPr>
        <w:t xml:space="preserve">树立正确的文艺观和审美观，自觉坚持为人民服务，为社会主义服务。 </w:t>
      </w:r>
    </w:p>
    <w:p>
      <w:pPr>
        <w:widowControl w:val="0"/>
        <w:spacing w:beforeAutospacing="0" w:after="0" w:afterAutospacing="0" w:line="560" w:lineRule="exact"/>
        <w:ind w:firstLine="843" w:firstLineChars="300"/>
        <w:jc w:val="both"/>
        <w:rPr>
          <w:rFonts w:hint="eastAsia" w:ascii="仿宋" w:hAnsi="仿宋" w:eastAsia="仿宋"/>
          <w:b/>
          <w:kern w:val="2"/>
          <w:sz w:val="28"/>
          <w:szCs w:val="28"/>
        </w:rPr>
      </w:pPr>
      <w:r>
        <w:rPr>
          <w:rFonts w:hint="eastAsia" w:ascii="仿宋" w:hAnsi="仿宋" w:eastAsia="仿宋"/>
          <w:b/>
          <w:kern w:val="2"/>
          <w:sz w:val="28"/>
          <w:szCs w:val="28"/>
        </w:rPr>
        <w:t>2.</w:t>
      </w:r>
      <w:r>
        <w:rPr>
          <w:rFonts w:ascii="仿宋" w:hAnsi="仿宋" w:eastAsia="仿宋"/>
          <w:b/>
          <w:kern w:val="2"/>
          <w:sz w:val="28"/>
          <w:szCs w:val="28"/>
        </w:rPr>
        <w:t>知识</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 xml:space="preserve">（1） 掌握音乐艺术的基本特点和基础理论知识。 </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（2）具有基本的五线谱（或简谱）视谱、唱谱及听音记谱能力。</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（3）具有初步的钢琴演奏和伴奏能力。</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（4）具有基本的音乐表现能力和初步的音乐创作能力。</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 xml:space="preserve">（5）了解地域和民族音乐文化，具有基本的中外音乐历史知识。 </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 xml:space="preserve">（6）具备初步的形体表演和舞台综合表现能力。 </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（7）</w:t>
      </w:r>
      <w:r>
        <w:rPr>
          <w:rFonts w:ascii="仿宋" w:hAnsi="仿宋" w:eastAsia="仿宋"/>
          <w:kern w:val="2"/>
          <w:sz w:val="28"/>
          <w:szCs w:val="28"/>
        </w:rPr>
        <w:t xml:space="preserve">具有初步的艺术审美和音乐鉴赏能力。 </w:t>
      </w:r>
    </w:p>
    <w:p>
      <w:pPr>
        <w:widowControl w:val="0"/>
        <w:spacing w:beforeAutospacing="0" w:after="0" w:afterAutospacing="0" w:line="560" w:lineRule="exact"/>
        <w:ind w:firstLine="562" w:firstLineChars="200"/>
        <w:jc w:val="both"/>
        <w:rPr>
          <w:rFonts w:hint="eastAsia" w:ascii="仿宋" w:hAnsi="仿宋" w:eastAsia="仿宋"/>
          <w:b/>
          <w:kern w:val="2"/>
          <w:sz w:val="28"/>
          <w:szCs w:val="28"/>
          <w:lang w:val="en-US" w:eastAsia="zh-CN"/>
        </w:rPr>
      </w:pPr>
      <w:r>
        <w:rPr>
          <w:rFonts w:hint="eastAsia" w:ascii="仿宋" w:hAnsi="仿宋" w:eastAsia="仿宋"/>
          <w:b/>
          <w:kern w:val="2"/>
          <w:sz w:val="28"/>
          <w:szCs w:val="28"/>
        </w:rPr>
        <w:t>3.</w:t>
      </w:r>
      <w:r>
        <w:rPr>
          <w:rFonts w:ascii="仿宋" w:hAnsi="仿宋" w:eastAsia="仿宋"/>
          <w:b/>
          <w:kern w:val="2"/>
          <w:sz w:val="28"/>
          <w:szCs w:val="28"/>
        </w:rPr>
        <w:t>能</w:t>
      </w:r>
      <w:r>
        <w:rPr>
          <w:rFonts w:hint="eastAsia" w:ascii="仿宋" w:hAnsi="仿宋" w:eastAsia="仿宋"/>
          <w:b/>
          <w:kern w:val="2"/>
          <w:sz w:val="28"/>
          <w:szCs w:val="28"/>
          <w:lang w:val="en-US" w:eastAsia="zh-CN"/>
        </w:rPr>
        <w:t>力</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（1）</w:t>
      </w:r>
      <w:r>
        <w:rPr>
          <w:rFonts w:ascii="仿宋" w:hAnsi="仿宋" w:eastAsia="仿宋"/>
          <w:kern w:val="2"/>
          <w:sz w:val="28"/>
          <w:szCs w:val="28"/>
        </w:rPr>
        <w:t>掌握声乐表演的基础理论知识。</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（2）</w:t>
      </w:r>
      <w:r>
        <w:rPr>
          <w:rFonts w:ascii="仿宋" w:hAnsi="仿宋" w:eastAsia="仿宋"/>
          <w:kern w:val="2"/>
          <w:sz w:val="28"/>
          <w:szCs w:val="28"/>
        </w:rPr>
        <w:t xml:space="preserve">掌握所学唱法（民族、美声、通俗等）演唱的基本技能。 </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（3）</w:t>
      </w:r>
      <w:r>
        <w:rPr>
          <w:rFonts w:ascii="仿宋" w:hAnsi="仿宋" w:eastAsia="仿宋"/>
          <w:kern w:val="2"/>
          <w:sz w:val="28"/>
          <w:szCs w:val="28"/>
        </w:rPr>
        <w:t>具备基本的合唱能力。</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（4）</w:t>
      </w:r>
      <w:r>
        <w:rPr>
          <w:rFonts w:ascii="仿宋" w:hAnsi="仿宋" w:eastAsia="仿宋"/>
          <w:kern w:val="2"/>
          <w:sz w:val="28"/>
          <w:szCs w:val="28"/>
        </w:rPr>
        <w:t>具有初步的音乐（声乐）辅导、合唱排练指挥等社会文化艺术指导能力。</w:t>
      </w:r>
    </w:p>
    <w:p>
      <w:pPr>
        <w:widowControl w:val="0"/>
        <w:spacing w:beforeAutospacing="0" w:after="0" w:afterAutospacing="0" w:line="560" w:lineRule="exact"/>
        <w:ind w:firstLine="280" w:firstLineChars="100"/>
        <w:jc w:val="both"/>
        <w:rPr>
          <w:rFonts w:ascii="仿宋" w:hAnsi="仿宋" w:eastAsia="仿宋"/>
          <w:kern w:val="2"/>
          <w:sz w:val="28"/>
          <w:szCs w:val="28"/>
        </w:rPr>
      </w:pPr>
      <w:r>
        <w:rPr>
          <w:rFonts w:ascii="仿宋" w:hAnsi="仿宋" w:eastAsia="仿宋"/>
          <w:kern w:val="2"/>
          <w:sz w:val="28"/>
          <w:szCs w:val="28"/>
        </w:rPr>
        <w:t xml:space="preserve"> </w:t>
      </w:r>
      <w:r>
        <w:rPr>
          <w:rFonts w:hint="eastAsia" w:ascii="仿宋" w:hAnsi="仿宋" w:eastAsia="仿宋"/>
          <w:kern w:val="2"/>
          <w:sz w:val="28"/>
          <w:szCs w:val="28"/>
        </w:rPr>
        <w:t xml:space="preserve"> （5）</w:t>
      </w:r>
      <w:r>
        <w:rPr>
          <w:rFonts w:ascii="仿宋" w:hAnsi="仿宋" w:eastAsia="仿宋"/>
          <w:kern w:val="2"/>
          <w:sz w:val="28"/>
          <w:szCs w:val="28"/>
        </w:rPr>
        <w:t>掌握器乐表演的基础理论知识。</w:t>
      </w:r>
    </w:p>
    <w:p>
      <w:pPr>
        <w:widowControl w:val="0"/>
        <w:spacing w:beforeAutospacing="0" w:after="0" w:afterAutospacing="0" w:line="560" w:lineRule="exact"/>
        <w:jc w:val="both"/>
        <w:rPr>
          <w:rFonts w:ascii="仿宋" w:hAnsi="仿宋" w:eastAsia="仿宋"/>
          <w:kern w:val="2"/>
          <w:sz w:val="28"/>
          <w:szCs w:val="28"/>
        </w:rPr>
      </w:pPr>
      <w:r>
        <w:rPr>
          <w:rFonts w:ascii="仿宋" w:hAnsi="仿宋" w:eastAsia="仿宋"/>
          <w:kern w:val="2"/>
          <w:sz w:val="28"/>
          <w:szCs w:val="28"/>
        </w:rPr>
        <w:t xml:space="preserve"> </w:t>
      </w:r>
      <w:r>
        <w:rPr>
          <w:rFonts w:hint="eastAsia" w:ascii="仿宋" w:hAnsi="仿宋" w:eastAsia="仿宋"/>
          <w:kern w:val="2"/>
          <w:sz w:val="28"/>
          <w:szCs w:val="28"/>
        </w:rPr>
        <w:t xml:space="preserve">   （6）</w:t>
      </w:r>
      <w:r>
        <w:rPr>
          <w:rFonts w:ascii="仿宋" w:hAnsi="仿宋" w:eastAsia="仿宋"/>
          <w:kern w:val="2"/>
          <w:sz w:val="28"/>
          <w:szCs w:val="28"/>
        </w:rPr>
        <w:t>掌握所学乐器（中国或外国乐器）演奏的基本技能。</w:t>
      </w:r>
    </w:p>
    <w:p>
      <w:pPr>
        <w:widowControl w:val="0"/>
        <w:spacing w:beforeAutospacing="0" w:after="0" w:afterAutospacing="0" w:line="560" w:lineRule="exact"/>
        <w:ind w:firstLine="700" w:firstLineChars="250"/>
        <w:jc w:val="both"/>
        <w:rPr>
          <w:rFonts w:hint="eastAsia" w:ascii="仿宋" w:hAnsi="仿宋" w:eastAsia="仿宋"/>
          <w:kern w:val="2"/>
          <w:sz w:val="28"/>
          <w:szCs w:val="28"/>
        </w:rPr>
      </w:pPr>
      <w:r>
        <w:rPr>
          <w:rFonts w:hint="eastAsia" w:ascii="仿宋" w:hAnsi="仿宋" w:eastAsia="仿宋"/>
          <w:kern w:val="2"/>
          <w:sz w:val="28"/>
          <w:szCs w:val="28"/>
        </w:rPr>
        <w:t>(7)</w:t>
      </w:r>
      <w:r>
        <w:rPr>
          <w:rFonts w:ascii="仿宋" w:hAnsi="仿宋" w:eastAsia="仿宋"/>
          <w:kern w:val="2"/>
          <w:sz w:val="28"/>
          <w:szCs w:val="28"/>
        </w:rPr>
        <w:t>具备基本的合奏能力。</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（8）</w:t>
      </w:r>
      <w:r>
        <w:rPr>
          <w:rFonts w:ascii="仿宋" w:hAnsi="仿宋" w:eastAsia="仿宋"/>
          <w:kern w:val="2"/>
          <w:sz w:val="28"/>
          <w:szCs w:val="28"/>
        </w:rPr>
        <w:t xml:space="preserve">具有初步的音乐（器乐）辅导、合奏排练指挥等社会文化艺术指导能力。 </w:t>
      </w: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六</w:t>
      </w:r>
      <w:r>
        <w:rPr>
          <w:rFonts w:ascii="仿宋" w:hAnsi="仿宋" w:eastAsia="仿宋"/>
          <w:b/>
          <w:kern w:val="2"/>
          <w:sz w:val="28"/>
          <w:szCs w:val="28"/>
        </w:rPr>
        <w:t>、</w:t>
      </w:r>
      <w:r>
        <w:rPr>
          <w:rFonts w:hint="eastAsia" w:ascii="仿宋" w:hAnsi="仿宋" w:eastAsia="仿宋"/>
          <w:b/>
          <w:kern w:val="2"/>
          <w:sz w:val="28"/>
          <w:szCs w:val="28"/>
        </w:rPr>
        <w:t>课程设置及要求</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本专业课程设置分为公共基础课和专业技能课。</w:t>
      </w:r>
    </w:p>
    <w:p>
      <w:pPr>
        <w:widowControl w:val="0"/>
        <w:spacing w:beforeAutospacing="0" w:after="0" w:afterAutospacing="0" w:line="560" w:lineRule="exact"/>
        <w:ind w:firstLine="3600" w:firstLineChars="1500"/>
        <w:jc w:val="both"/>
        <w:rPr>
          <w:rFonts w:hint="eastAsia" w:ascii="仿宋" w:hAnsi="仿宋" w:eastAsia="仿宋"/>
          <w:kern w:val="2"/>
          <w:sz w:val="24"/>
          <w:szCs w:val="24"/>
        </w:rPr>
      </w:pPr>
      <w:r>
        <w:rPr>
          <w:rFonts w:hint="eastAsia" w:ascii="仿宋" w:hAnsi="仿宋" w:eastAsia="仿宋"/>
          <w:kern w:val="2"/>
          <w:sz w:val="24"/>
          <w:szCs w:val="24"/>
        </w:rPr>
        <w:t>表2课程结构一览表</w:t>
      </w:r>
    </w:p>
    <w:p>
      <w:pPr>
        <w:widowControl w:val="0"/>
        <w:spacing w:beforeAutospacing="0" w:after="0" w:afterAutospacing="0" w:line="560" w:lineRule="exact"/>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mc:AlternateContent>
          <mc:Choice Requires="wpg">
            <w:drawing>
              <wp:anchor distT="0" distB="0" distL="0" distR="0" simplePos="0" relativeHeight="251659264" behindDoc="0" locked="0" layoutInCell="1" allowOverlap="1">
                <wp:simplePos x="0" y="0"/>
                <wp:positionH relativeFrom="column">
                  <wp:posOffset>-279400</wp:posOffset>
                </wp:positionH>
                <wp:positionV relativeFrom="paragraph">
                  <wp:posOffset>114300</wp:posOffset>
                </wp:positionV>
                <wp:extent cx="6146800" cy="5702300"/>
                <wp:effectExtent l="5080" t="4445" r="1270" b="8255"/>
                <wp:wrapNone/>
                <wp:docPr id="5" name="docshapegroup"/>
                <wp:cNvGraphicFramePr/>
                <a:graphic xmlns:a="http://schemas.openxmlformats.org/drawingml/2006/main">
                  <a:graphicData uri="http://schemas.microsoft.com/office/word/2010/wordprocessingGroup">
                    <wpg:wgp>
                      <wpg:cNvGrpSpPr/>
                      <wpg:grpSpPr>
                        <a:xfrm>
                          <a:off x="0" y="0"/>
                          <a:ext cx="6146800" cy="5702300"/>
                          <a:chOff x="0" y="0"/>
                          <a:chExt cx="5499100" cy="6400800"/>
                        </a:xfrm>
                      </wpg:grpSpPr>
                      <wps:wsp>
                        <wps:cNvPr id="3" name="矩形 3"/>
                        <wps:cNvSpPr/>
                        <wps:spPr>
                          <a:xfrm>
                            <a:off x="0" y="0"/>
                            <a:ext cx="393700" cy="4851400"/>
                          </a:xfrm>
                          <a:prstGeom prst="rect">
                            <a:avLst/>
                          </a:prstGeom>
                          <a:solidFill>
                            <a:prstClr val="white"/>
                          </a:solidFill>
                          <a:ln>
                            <a:solidFill>
                              <a:prstClr val="white"/>
                            </a:solidFill>
                          </a:ln>
                        </wps:spPr>
                        <wps:txbx>
                          <w:txbxContent>
                            <w:p>
                              <w:pPr>
                                <w:spacing w:beforeAutospacing="0" w:afterAutospacing="0" w:line="240" w:lineRule="exact"/>
                                <w:jc w:val="center"/>
                                <w:rPr>
                                  <w:rFonts w:hint="eastAsia" w:ascii="仿宋" w:hAnsi="仿宋" w:eastAsia="仿宋"/>
                                  <w:sz w:val="24"/>
                                  <w:szCs w:val="24"/>
                                </w:rPr>
                              </w:pPr>
                              <w:r>
                                <w:rPr>
                                  <w:rFonts w:hint="eastAsia" w:ascii="仿宋" w:hAnsi="仿宋" w:eastAsia="仿宋"/>
                                  <w:sz w:val="24"/>
                                  <w:szCs w:val="24"/>
                                </w:rPr>
                                <w:t>专 业 技 能 课</w:t>
                              </w:r>
                            </w:p>
                            <w:p/>
                          </w:txbxContent>
                        </wps:txbx>
                        <wps:bodyPr rot="0" vert="horz" wrap="square" lIns="0" tIns="0" rIns="0" bIns="0" anchor="t" anchorCtr="0"/>
                      </wps:wsp>
                      <wps:wsp>
                        <wps:cNvPr id="6" name="矩形 6"/>
                        <wps:cNvSpPr/>
                        <wps:spPr>
                          <a:xfrm>
                            <a:off x="0" y="5105400"/>
                            <a:ext cx="876300" cy="1282700"/>
                          </a:xfrm>
                          <a:prstGeom prst="rect">
                            <a:avLst/>
                          </a:prstGeom>
                          <a:solidFill>
                            <a:prstClr val="white"/>
                          </a:solidFill>
                          <a:ln>
                            <a:solidFill>
                              <a:prstClr val="white"/>
                            </a:solidFill>
                          </a:ln>
                        </wps:spPr>
                        <wps:txbx>
                          <w:txbxContent>
                            <w:p>
                              <w:pPr>
                                <w:spacing w:beforeAutospacing="0" w:afterAutospacing="0" w:line="400" w:lineRule="exact"/>
                                <w:jc w:val="center"/>
                                <w:rPr>
                                  <w:rFonts w:eastAsia="Times New Roman"/>
                                </w:rPr>
                              </w:pPr>
                            </w:p>
                            <w:p>
                              <w:pPr>
                                <w:spacing w:beforeAutospacing="0" w:afterAutospacing="0" w:line="240" w:lineRule="exact"/>
                                <w:jc w:val="center"/>
                                <w:rPr>
                                  <w:rFonts w:hint="eastAsia" w:ascii="仿宋" w:hAnsi="仿宋" w:eastAsia="仿宋"/>
                                  <w:sz w:val="24"/>
                                  <w:szCs w:val="24"/>
                                </w:rPr>
                              </w:pPr>
                              <w:r>
                                <w:rPr>
                                  <w:rFonts w:hint="eastAsia" w:ascii="仿宋" w:hAnsi="仿宋" w:eastAsia="仿宋"/>
                                  <w:sz w:val="24"/>
                                  <w:szCs w:val="24"/>
                                </w:rPr>
                                <w:t>公共基础课</w:t>
                              </w:r>
                            </w:p>
                            <w:p/>
                          </w:txbxContent>
                        </wps:txbx>
                        <wps:bodyPr rot="0" vert="horz" wrap="square" lIns="0" tIns="0" rIns="0" bIns="0" anchor="t" anchorCtr="0"/>
                      </wps:wsp>
                      <wps:wsp>
                        <wps:cNvPr id="7" name="矩形 7"/>
                        <wps:cNvSpPr/>
                        <wps:spPr>
                          <a:xfrm>
                            <a:off x="533400" y="0"/>
                            <a:ext cx="4927600" cy="317500"/>
                          </a:xfrm>
                          <a:prstGeom prst="rect">
                            <a:avLst/>
                          </a:prstGeom>
                          <a:solidFill>
                            <a:prstClr val="white"/>
                          </a:solidFill>
                          <a:ln>
                            <a:solidFill>
                              <a:prstClr val="white"/>
                            </a:solidFill>
                          </a:ln>
                        </wps:spPr>
                        <wps:txbx>
                          <w:txbxContent>
                            <w:p>
                              <w:pPr>
                                <w:spacing w:beforeAutospacing="0" w:afterAutospacing="0" w:line="240" w:lineRule="exact"/>
                                <w:jc w:val="center"/>
                                <w:rPr>
                                  <w:rFonts w:hint="eastAsia" w:ascii="仿宋" w:hAnsi="仿宋" w:eastAsia="仿宋"/>
                                  <w:sz w:val="24"/>
                                  <w:szCs w:val="24"/>
                                </w:rPr>
                              </w:pPr>
                              <w:r>
                                <w:rPr>
                                  <w:rFonts w:hint="eastAsia" w:ascii="仿宋" w:hAnsi="仿宋" w:eastAsia="仿宋"/>
                                  <w:sz w:val="24"/>
                                  <w:szCs w:val="24"/>
                                </w:rPr>
                                <w:t>岗</w:t>
                              </w:r>
                              <w:r>
                                <w:rPr>
                                  <w:rFonts w:hint="eastAsia" w:ascii="仿宋" w:hAnsi="仿宋" w:eastAsia="仿宋"/>
                                  <w:sz w:val="24"/>
                                  <w:szCs w:val="24"/>
                                  <w:lang w:val="en-US" w:eastAsia="zh-CN"/>
                                </w:rPr>
                                <w:t>位</w:t>
                              </w:r>
                              <w:r>
                                <w:rPr>
                                  <w:rFonts w:hint="eastAsia" w:ascii="仿宋" w:hAnsi="仿宋" w:eastAsia="仿宋"/>
                                  <w:sz w:val="24"/>
                                  <w:szCs w:val="24"/>
                                </w:rPr>
                                <w:t>实习</w:t>
                              </w:r>
                            </w:p>
                            <w:p/>
                          </w:txbxContent>
                        </wps:txbx>
                        <wps:bodyPr rot="0" vert="horz" wrap="square" lIns="0" tIns="0" rIns="0" bIns="0" anchor="t" anchorCtr="0"/>
                      </wps:wsp>
                      <wps:wsp>
                        <wps:cNvPr id="8" name="矩形 8"/>
                        <wps:cNvSpPr/>
                        <wps:spPr>
                          <a:xfrm>
                            <a:off x="546100" y="469900"/>
                            <a:ext cx="4927600" cy="317500"/>
                          </a:xfrm>
                          <a:prstGeom prst="rect">
                            <a:avLst/>
                          </a:prstGeom>
                          <a:solidFill>
                            <a:prstClr val="white"/>
                          </a:solidFill>
                          <a:ln>
                            <a:solidFill>
                              <a:prstClr val="white"/>
                            </a:solidFill>
                          </a:ln>
                        </wps:spPr>
                        <wps:txbx>
                          <w:txbxContent>
                            <w:p>
                              <w:pPr>
                                <w:spacing w:beforeAutospacing="0" w:afterAutospacing="0" w:line="240" w:lineRule="exact"/>
                                <w:jc w:val="center"/>
                                <w:rPr>
                                  <w:rFonts w:hint="eastAsia" w:ascii="仿宋" w:hAnsi="仿宋" w:eastAsia="仿宋"/>
                                  <w:sz w:val="24"/>
                                  <w:szCs w:val="24"/>
                                </w:rPr>
                              </w:pPr>
                              <w:r>
                                <w:rPr>
                                  <w:rFonts w:hint="eastAsia" w:ascii="仿宋" w:hAnsi="仿宋" w:eastAsia="仿宋"/>
                                  <w:sz w:val="24"/>
                                  <w:szCs w:val="24"/>
                                </w:rPr>
                                <w:t>综合实训</w:t>
                              </w:r>
                            </w:p>
                            <w:p/>
                          </w:txbxContent>
                        </wps:txbx>
                        <wps:bodyPr rot="0" vert="horz" wrap="square" lIns="0" tIns="0" rIns="0" bIns="0" anchor="t" anchorCtr="0"/>
                      </wps:wsp>
                      <wps:wsp>
                        <wps:cNvPr id="9" name="矩形 9"/>
                        <wps:cNvSpPr/>
                        <wps:spPr>
                          <a:xfrm>
                            <a:off x="546100" y="876300"/>
                            <a:ext cx="393700" cy="1778000"/>
                          </a:xfrm>
                          <a:prstGeom prst="rect">
                            <a:avLst/>
                          </a:prstGeom>
                          <a:solidFill>
                            <a:prstClr val="white"/>
                          </a:solidFill>
                          <a:ln>
                            <a:solidFill>
                              <a:prstClr val="white"/>
                            </a:solidFill>
                          </a:ln>
                        </wps:spPr>
                        <wps:txbx>
                          <w:txbxContent>
                            <w:p>
                              <w:pPr>
                                <w:spacing w:beforeAutospacing="0" w:afterAutospacing="0" w:line="240" w:lineRule="exact"/>
                                <w:rPr>
                                  <w:rFonts w:hint="eastAsia" w:ascii="仿宋" w:hAnsi="仿宋" w:eastAsia="仿宋"/>
                                  <w:sz w:val="24"/>
                                  <w:szCs w:val="24"/>
                                </w:rPr>
                              </w:pPr>
                              <w:r>
                                <w:rPr>
                                  <w:rFonts w:hint="eastAsia" w:ascii="仿宋" w:hAnsi="仿宋" w:eastAsia="仿宋"/>
                                  <w:sz w:val="24"/>
                                  <w:szCs w:val="24"/>
                                </w:rPr>
                                <w:t>专业（技能）方向课</w:t>
                              </w:r>
                            </w:p>
                            <w:p/>
                            <w:p/>
                          </w:txbxContent>
                        </wps:txbx>
                        <wps:bodyPr rot="0" vert="horz" wrap="square" lIns="0" tIns="0" rIns="0" bIns="0" anchor="t" anchorCtr="0"/>
                      </wps:wsp>
                      <wps:wsp>
                        <wps:cNvPr id="10" name="矩形 10"/>
                        <wps:cNvSpPr/>
                        <wps:spPr>
                          <a:xfrm>
                            <a:off x="469900" y="2997200"/>
                            <a:ext cx="457200" cy="1828800"/>
                          </a:xfrm>
                          <a:prstGeom prst="rect">
                            <a:avLst/>
                          </a:prstGeom>
                          <a:solidFill>
                            <a:prstClr val="white"/>
                          </a:solidFill>
                          <a:ln>
                            <a:solidFill>
                              <a:prstClr val="white"/>
                            </a:solidFill>
                          </a:ln>
                        </wps:spPr>
                        <wps:txbx>
                          <w:txbxContent>
                            <w:p>
                              <w:pPr>
                                <w:spacing w:beforeAutospacing="0" w:afterAutospacing="0" w:line="240" w:lineRule="exact"/>
                                <w:jc w:val="center"/>
                                <w:rPr>
                                  <w:rFonts w:hint="eastAsia" w:ascii="仿宋" w:hAnsi="仿宋" w:eastAsia="仿宋"/>
                                  <w:sz w:val="24"/>
                                  <w:szCs w:val="24"/>
                                </w:rPr>
                              </w:pPr>
                              <w:r>
                                <w:rPr>
                                  <w:rFonts w:hint="eastAsia" w:ascii="仿宋" w:hAnsi="仿宋" w:eastAsia="仿宋"/>
                                  <w:sz w:val="24"/>
                                  <w:szCs w:val="24"/>
                                </w:rPr>
                                <w:t>专业核心课</w:t>
                              </w:r>
                            </w:p>
                            <w:p/>
                          </w:txbxContent>
                        </wps:txbx>
                        <wps:bodyPr rot="0" vert="horz" wrap="square" lIns="0" tIns="0" rIns="0" bIns="0" anchor="t" anchorCtr="0"/>
                      </wps:wsp>
                      <wps:wsp>
                        <wps:cNvPr id="11" name="矩形 11"/>
                        <wps:cNvSpPr/>
                        <wps:spPr>
                          <a:xfrm>
                            <a:off x="1003300" y="876300"/>
                            <a:ext cx="838200" cy="1854200"/>
                          </a:xfrm>
                          <a:prstGeom prst="rect">
                            <a:avLst/>
                          </a:prstGeom>
                          <a:solidFill>
                            <a:prstClr val="white"/>
                          </a:solidFill>
                          <a:ln>
                            <a:solidFill>
                              <a:prstClr val="white"/>
                            </a:solidFill>
                          </a:ln>
                        </wps:spPr>
                        <wps:txbx>
                          <w:txbxContent>
                            <w:p>
                              <w:pPr>
                                <w:numPr>
                                  <w:ilvl w:val="0"/>
                                  <w:numId w:val="1"/>
                                </w:numPr>
                                <w:spacing w:beforeAutospacing="0" w:afterAutospacing="0" w:line="240" w:lineRule="exact"/>
                                <w:rPr>
                                  <w:rFonts w:hint="eastAsia" w:ascii="仿宋" w:hAnsi="仿宋" w:eastAsia="仿宋"/>
                                  <w:sz w:val="24"/>
                                  <w:szCs w:val="24"/>
                                </w:rPr>
                              </w:pPr>
                              <w:r>
                                <w:rPr>
                                  <w:rFonts w:hint="eastAsia" w:ascii="仿宋" w:hAnsi="仿宋" w:eastAsia="仿宋"/>
                                  <w:sz w:val="24"/>
                                  <w:szCs w:val="24"/>
                                </w:rPr>
                                <w:t>声乐</w:t>
                              </w:r>
                            </w:p>
                            <w:p>
                              <w:pPr>
                                <w:numPr>
                                  <w:ilvl w:val="0"/>
                                  <w:numId w:val="1"/>
                                </w:numPr>
                                <w:spacing w:beforeAutospacing="0" w:afterAutospacing="0" w:line="240" w:lineRule="exact"/>
                                <w:rPr>
                                  <w:rFonts w:hint="eastAsia" w:ascii="仿宋" w:hAnsi="仿宋" w:eastAsia="仿宋"/>
                                  <w:sz w:val="24"/>
                                  <w:szCs w:val="24"/>
                                </w:rPr>
                              </w:pPr>
                              <w:r>
                                <w:rPr>
                                  <w:rFonts w:hint="eastAsia" w:ascii="仿宋" w:hAnsi="仿宋" w:eastAsia="仿宋"/>
                                  <w:sz w:val="24"/>
                                  <w:szCs w:val="24"/>
                                </w:rPr>
                                <w:t>正音</w:t>
                              </w:r>
                            </w:p>
                            <w:p/>
                          </w:txbxContent>
                        </wps:txbx>
                        <wps:bodyPr rot="0" vert="horz" wrap="square" lIns="0" tIns="0" rIns="0" bIns="0" anchor="t" anchorCtr="0"/>
                      </wps:wsp>
                      <wps:wsp>
                        <wps:cNvPr id="12" name="矩形 12"/>
                        <wps:cNvSpPr/>
                        <wps:spPr>
                          <a:xfrm>
                            <a:off x="1930400" y="876300"/>
                            <a:ext cx="812800" cy="1854200"/>
                          </a:xfrm>
                          <a:prstGeom prst="rect">
                            <a:avLst/>
                          </a:prstGeom>
                          <a:solidFill>
                            <a:prstClr val="white"/>
                          </a:solidFill>
                          <a:ln>
                            <a:solidFill>
                              <a:prstClr val="white"/>
                            </a:solidFill>
                          </a:ln>
                        </wps:spPr>
                        <wps:txbx>
                          <w:txbxContent>
                            <w:p>
                              <w:pPr>
                                <w:rPr>
                                  <w:rFonts w:hint="eastAsia" w:ascii="仿宋" w:hAnsi="仿宋" w:eastAsia="仿宋"/>
                                  <w:sz w:val="24"/>
                                  <w:szCs w:val="24"/>
                                </w:rPr>
                              </w:pPr>
                              <w:r>
                                <w:rPr>
                                  <w:rFonts w:hint="eastAsia" w:ascii="仿宋" w:hAnsi="仿宋" w:eastAsia="仿宋"/>
                                  <w:sz w:val="24"/>
                                  <w:szCs w:val="24"/>
                                </w:rPr>
                                <w:t>合唱</w:t>
                              </w:r>
                            </w:p>
                            <w:p/>
                          </w:txbxContent>
                        </wps:txbx>
                        <wps:bodyPr rot="0" vert="horz" wrap="square" lIns="0" tIns="0" rIns="0" bIns="0" anchor="t" anchorCtr="0"/>
                      </wps:wsp>
                      <wps:wsp>
                        <wps:cNvPr id="13" name="矩形 13"/>
                        <wps:cNvSpPr/>
                        <wps:spPr>
                          <a:xfrm>
                            <a:off x="4635500" y="876300"/>
                            <a:ext cx="850900" cy="3949700"/>
                          </a:xfrm>
                          <a:prstGeom prst="rect">
                            <a:avLst/>
                          </a:prstGeom>
                          <a:solidFill>
                            <a:prstClr val="white"/>
                          </a:solidFill>
                          <a:ln>
                            <a:solidFill>
                              <a:prstClr val="white"/>
                            </a:solidFill>
                          </a:ln>
                        </wps:spPr>
                        <wps:txbx>
                          <w:txbxContent>
                            <w:p>
                              <w:pPr>
                                <w:rPr>
                                  <w:rFonts w:ascii="宋体" w:hAnsi="宋体"/>
                                </w:rPr>
                              </w:pPr>
                            </w:p>
                            <w:p>
                              <w:pPr>
                                <w:rPr>
                                  <w:rFonts w:hint="eastAsia" w:ascii="仿宋" w:hAnsi="仿宋" w:eastAsia="仿宋"/>
                                  <w:sz w:val="24"/>
                                  <w:szCs w:val="24"/>
                                </w:rPr>
                              </w:pPr>
                              <w:r>
                                <w:rPr>
                                  <w:rFonts w:hint="eastAsia" w:ascii="仿宋" w:hAnsi="仿宋" w:eastAsia="仿宋"/>
                                  <w:sz w:val="24"/>
                                  <w:szCs w:val="24"/>
                                </w:rPr>
                                <w:t>专业选修课</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1.形体训练</w:t>
                              </w:r>
                            </w:p>
                            <w:p>
                              <w:pPr>
                                <w:rPr>
                                  <w:rFonts w:hint="eastAsia" w:ascii="仿宋" w:hAnsi="仿宋" w:eastAsia="仿宋"/>
                                  <w:sz w:val="24"/>
                                  <w:szCs w:val="24"/>
                                </w:rPr>
                              </w:pPr>
                              <w:r>
                                <w:rPr>
                                  <w:rFonts w:hint="eastAsia" w:ascii="仿宋" w:hAnsi="仿宋" w:eastAsia="仿宋"/>
                                  <w:sz w:val="24"/>
                                  <w:szCs w:val="24"/>
                                </w:rPr>
                                <w:t>2.手风琴</w:t>
                              </w:r>
                            </w:p>
                            <w:p>
                              <w:pPr>
                                <w:rPr>
                                  <w:rFonts w:hint="eastAsia" w:ascii="仿宋" w:hAnsi="仿宋" w:eastAsia="仿宋"/>
                                  <w:sz w:val="24"/>
                                  <w:szCs w:val="24"/>
                                </w:rPr>
                              </w:pPr>
                              <w:r>
                                <w:rPr>
                                  <w:rFonts w:hint="eastAsia" w:ascii="仿宋" w:hAnsi="仿宋" w:eastAsia="仿宋"/>
                                  <w:sz w:val="24"/>
                                  <w:szCs w:val="24"/>
                                </w:rPr>
                                <w:t>3．二胡</w:t>
                              </w:r>
                            </w:p>
                            <w:p/>
                          </w:txbxContent>
                        </wps:txbx>
                        <wps:bodyPr rot="0" vert="horz" wrap="square" lIns="0" tIns="0" rIns="0" bIns="0" anchor="t" anchorCtr="0"/>
                      </wps:wsp>
                      <wps:wsp>
                        <wps:cNvPr id="14" name="矩形 14"/>
                        <wps:cNvSpPr/>
                        <wps:spPr>
                          <a:xfrm>
                            <a:off x="1155700" y="5105400"/>
                            <a:ext cx="3302000" cy="1282700"/>
                          </a:xfrm>
                          <a:prstGeom prst="rect">
                            <a:avLst/>
                          </a:prstGeom>
                          <a:solidFill>
                            <a:prstClr val="white"/>
                          </a:solidFill>
                          <a:ln>
                            <a:solidFill>
                              <a:prstClr val="white"/>
                            </a:solidFill>
                          </a:ln>
                        </wps:spPr>
                        <wps:txbx>
                          <w:txbxContent>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思想政治</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历史</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艺术</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体育与健康</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信息技术</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英语</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数学</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 xml:space="preserve">语文            </w:t>
                              </w:r>
                            </w:p>
                            <w:p>
                              <w:pPr>
                                <w:spacing w:beforeAutospacing="0" w:afterAutospacing="0" w:line="400" w:lineRule="exact"/>
                                <w:rPr>
                                  <w:rFonts w:hint="eastAsia" w:ascii="仿宋" w:hAnsi="仿宋" w:eastAsia="仿宋"/>
                                </w:rPr>
                              </w:pPr>
                              <w:r>
                                <w:rPr>
                                  <w:rFonts w:hint="eastAsia" w:ascii="仿宋" w:hAnsi="仿宋" w:eastAsia="仿宋"/>
                                </w:rPr>
                                <w:t>劳动教育</w:t>
                              </w:r>
                            </w:p>
                            <w:p/>
                          </w:txbxContent>
                        </wps:txbx>
                        <wps:bodyPr rot="0" vert="horz" wrap="square" lIns="0" tIns="0" rIns="0" bIns="0" anchor="t" anchorCtr="0"/>
                      </wps:wsp>
                      <wps:wsp>
                        <wps:cNvPr id="15" name="矩形 15"/>
                        <wps:cNvSpPr/>
                        <wps:spPr>
                          <a:xfrm>
                            <a:off x="4610100" y="5105400"/>
                            <a:ext cx="876300" cy="1282700"/>
                          </a:xfrm>
                          <a:prstGeom prst="rect">
                            <a:avLst/>
                          </a:prstGeom>
                          <a:solidFill>
                            <a:prstClr val="white"/>
                          </a:solidFill>
                          <a:ln>
                            <a:solidFill>
                              <a:prstClr val="white"/>
                            </a:solidFill>
                          </a:ln>
                        </wps:spPr>
                        <wps:txbx>
                          <w:txbxContent>
                            <w:p>
                              <w:pPr>
                                <w:spacing w:beforeAutospacing="0" w:after="0" w:afterAutospacing="0"/>
                                <w:jc w:val="both"/>
                                <w:rPr>
                                  <w:rFonts w:hint="eastAsia" w:ascii="仿宋" w:hAnsi="仿宋" w:eastAsia="仿宋"/>
                                  <w:sz w:val="21"/>
                                  <w:szCs w:val="21"/>
                                </w:rPr>
                              </w:pPr>
                              <w:r>
                                <w:rPr>
                                  <w:rFonts w:hint="eastAsia" w:ascii="仿宋" w:hAnsi="仿宋" w:eastAsia="仿宋"/>
                                  <w:sz w:val="21"/>
                                  <w:szCs w:val="21"/>
                                </w:rPr>
                                <w:t>公共选修课1.中华优秀传统文化</w:t>
                              </w:r>
                            </w:p>
                            <w:p>
                              <w:pPr>
                                <w:spacing w:beforeAutospacing="0" w:after="0" w:afterAutospacing="0"/>
                                <w:jc w:val="both"/>
                                <w:rPr>
                                  <w:rFonts w:hint="eastAsia" w:ascii="仿宋" w:hAnsi="仿宋" w:eastAsia="仿宋"/>
                                  <w:sz w:val="21"/>
                                  <w:szCs w:val="21"/>
                                </w:rPr>
                              </w:pPr>
                              <w:r>
                                <w:rPr>
                                  <w:rFonts w:hint="eastAsia" w:ascii="仿宋" w:hAnsi="仿宋" w:eastAsia="仿宋"/>
                                  <w:sz w:val="21"/>
                                  <w:szCs w:val="21"/>
                                </w:rPr>
                                <w:t>2.职业素养3.书法</w:t>
                              </w:r>
                            </w:p>
                            <w:p>
                              <w:pPr>
                                <w:rPr>
                                  <w:rFonts w:hint="eastAsia" w:ascii="仿宋" w:hAnsi="仿宋" w:eastAsia="仿宋"/>
                                  <w:sz w:val="21"/>
                                  <w:szCs w:val="21"/>
                                </w:rPr>
                              </w:pPr>
                              <w:r>
                                <w:rPr>
                                  <w:rFonts w:hint="eastAsia" w:ascii="仿宋" w:hAnsi="仿宋" w:eastAsia="仿宋"/>
                                  <w:sz w:val="21"/>
                                  <w:szCs w:val="21"/>
                                </w:rPr>
                                <w:t>4.礼仪</w:t>
                              </w:r>
                            </w:p>
                            <w:p>
                              <w:pPr>
                                <w:rPr>
                                  <w:rFonts w:ascii="宋体" w:hAnsi="宋体"/>
                                </w:rPr>
                              </w:pPr>
                            </w:p>
                            <w:p>
                              <w:pPr>
                                <w:rPr>
                                  <w:rFonts w:ascii="宋体" w:hAnsi="宋体"/>
                                  <w:sz w:val="21"/>
                                </w:rPr>
                              </w:pPr>
                            </w:p>
                            <w:p>
                              <w:pPr>
                                <w:rPr>
                                  <w:rFonts w:hint="eastAsia" w:ascii="宋体" w:hAnsi="宋体"/>
                                </w:rPr>
                              </w:pPr>
                              <w:r>
                                <w:rPr>
                                  <w:rFonts w:hint="eastAsia" w:ascii="宋体" w:hAnsi="宋体"/>
                                </w:rPr>
                                <w:t>5.礼仪</w:t>
                              </w:r>
                            </w:p>
                            <w:p/>
                          </w:txbxContent>
                        </wps:txbx>
                        <wps:bodyPr rot="0" vert="horz" wrap="square" lIns="0" tIns="0" rIns="0" bIns="0" anchor="t" anchorCtr="0"/>
                      </wps:wsp>
                      <wpg:grpSp>
                        <wpg:cNvPr id="16" name="组合 16"/>
                        <wpg:cNvGrpSpPr/>
                        <wpg:grpSpPr>
                          <a:xfrm>
                            <a:off x="1371600" y="4826000"/>
                            <a:ext cx="2628900" cy="266700"/>
                            <a:chOff x="0" y="0"/>
                            <a:chExt cx="2628900" cy="266700"/>
                          </a:xfrm>
                        </wpg:grpSpPr>
                        <wps:wsp>
                          <wps:cNvPr id="17" name="直接连接符 17"/>
                          <wps:cNvCnPr/>
                          <wps:spPr>
                            <a:xfrm>
                              <a:off x="0" y="114300"/>
                              <a:ext cx="2628900" cy="12700"/>
                            </a:xfrm>
                            <a:prstGeom prst="line">
                              <a:avLst/>
                            </a:prstGeom>
                            <a:ln w="12700">
                              <a:solidFill>
                                <a:srgbClr val="457BBA"/>
                              </a:solidFill>
                            </a:ln>
                          </wps:spPr>
                          <wps:bodyPr rot="0" vert="horz" wrap="square" lIns="0" tIns="0" rIns="0" bIns="0" anchor="t" anchorCtr="0"/>
                        </wps:wsp>
                        <wps:wsp>
                          <wps:cNvPr id="18" name="直接箭头连接符 18"/>
                          <wps:cNvCnPr/>
                          <wps:spPr>
                            <a:xfrm>
                              <a:off x="1282700" y="190500"/>
                              <a:ext cx="152400" cy="0"/>
                            </a:xfrm>
                            <a:prstGeom prst="straightConnector1">
                              <a:avLst/>
                            </a:prstGeom>
                            <a:ln w="12700">
                              <a:solidFill>
                                <a:srgbClr val="457BBA"/>
                              </a:solidFill>
                              <a:tailEnd type="arrow" w="med" len="med"/>
                            </a:ln>
                          </wps:spPr>
                          <wps:bodyPr rot="16199916" vert="horz" wrap="square" lIns="0" tIns="0" rIns="0" bIns="0" anchor="t" anchorCtr="0"/>
                        </wps:wsp>
                        <wps:wsp>
                          <wps:cNvPr id="19" name="肘形连接符 19"/>
                          <wps:cNvCnPr/>
                          <wps:spPr>
                            <a:xfrm>
                              <a:off x="-63500" y="38100"/>
                              <a:ext cx="127000" cy="0"/>
                            </a:xfrm>
                            <a:prstGeom prst="bentConnector3">
                              <a:avLst/>
                            </a:prstGeom>
                            <a:ln w="12700">
                              <a:solidFill>
                                <a:srgbClr val="457BBA"/>
                              </a:solidFill>
                              <a:tailEnd type="arrow" w="med" len="med"/>
                            </a:ln>
                          </wps:spPr>
                          <wps:bodyPr rot="16199916" vert="horz" wrap="square" lIns="0" tIns="0" rIns="0" bIns="0" anchor="t" anchorCtr="0"/>
                        </wps:wsp>
                        <wps:wsp>
                          <wps:cNvPr id="20" name="肘形连接符 20"/>
                          <wps:cNvCnPr/>
                          <wps:spPr>
                            <a:xfrm>
                              <a:off x="2552700" y="25400"/>
                              <a:ext cx="114300" cy="0"/>
                            </a:xfrm>
                            <a:prstGeom prst="bentConnector3">
                              <a:avLst/>
                            </a:prstGeom>
                            <a:ln w="12700">
                              <a:solidFill>
                                <a:srgbClr val="457BBA"/>
                              </a:solidFill>
                              <a:tailEnd type="arrow" w="med" len="med"/>
                            </a:ln>
                          </wps:spPr>
                          <wps:bodyPr rot="16199916" vert="horz" wrap="square" lIns="0" tIns="0" rIns="0" bIns="0" anchor="t" anchorCtr="0"/>
                        </wps:wsp>
                      </wpg:grpSp>
                      <wpg:grpSp>
                        <wpg:cNvPr id="21" name="组合 21"/>
                        <wpg:cNvGrpSpPr/>
                        <wpg:grpSpPr>
                          <a:xfrm>
                            <a:off x="1358900" y="2730500"/>
                            <a:ext cx="2895600" cy="330200"/>
                            <a:chOff x="0" y="0"/>
                            <a:chExt cx="2895600" cy="330200"/>
                          </a:xfrm>
                        </wpg:grpSpPr>
                        <wps:wsp>
                          <wps:cNvPr id="22" name="直接连接符 22"/>
                          <wps:cNvCnPr/>
                          <wps:spPr>
                            <a:xfrm>
                              <a:off x="0" y="165100"/>
                              <a:ext cx="2895600" cy="12700"/>
                            </a:xfrm>
                            <a:prstGeom prst="line">
                              <a:avLst/>
                            </a:prstGeom>
                            <a:ln w="12700">
                              <a:solidFill>
                                <a:srgbClr val="457BBA"/>
                              </a:solidFill>
                            </a:ln>
                          </wps:spPr>
                          <wps:bodyPr rot="0" vert="horz" wrap="square" lIns="0" tIns="0" rIns="0" bIns="0" anchor="t" anchorCtr="0"/>
                        </wps:wsp>
                        <wps:wsp>
                          <wps:cNvPr id="23" name="肘形连接符 23"/>
                          <wps:cNvCnPr/>
                          <wps:spPr>
                            <a:xfrm>
                              <a:off x="-76200" y="50800"/>
                              <a:ext cx="165100" cy="0"/>
                            </a:xfrm>
                            <a:prstGeom prst="bentConnector3">
                              <a:avLst/>
                            </a:prstGeom>
                            <a:ln w="12700">
                              <a:solidFill>
                                <a:srgbClr val="457BBA"/>
                              </a:solidFill>
                              <a:tailEnd type="arrow" w="med" len="med"/>
                            </a:ln>
                          </wps:spPr>
                          <wps:bodyPr rot="16199916" vert="horz" wrap="square" lIns="0" tIns="0" rIns="0" bIns="0" anchor="t" anchorCtr="0"/>
                        </wps:wsp>
                        <wps:wsp>
                          <wps:cNvPr id="24" name="直接箭头连接符 24"/>
                          <wps:cNvCnPr/>
                          <wps:spPr>
                            <a:xfrm>
                              <a:off x="1930400" y="0"/>
                              <a:ext cx="0" cy="165100"/>
                            </a:xfrm>
                            <a:prstGeom prst="straightConnector1">
                              <a:avLst/>
                            </a:prstGeom>
                            <a:ln w="12700">
                              <a:solidFill>
                                <a:srgbClr val="457BBA"/>
                              </a:solidFill>
                              <a:tailEnd type="arrow" w="med" len="med"/>
                            </a:ln>
                          </wps:spPr>
                          <wps:bodyPr rot="0" vert="horz" wrap="square" lIns="0" tIns="0" rIns="0" bIns="0" anchor="t" anchorCtr="0"/>
                        </wps:wsp>
                        <wps:wsp>
                          <wps:cNvPr id="25" name="直接箭头连接符 25"/>
                          <wps:cNvCnPr/>
                          <wps:spPr>
                            <a:xfrm>
                              <a:off x="2895600" y="0"/>
                              <a:ext cx="0" cy="165100"/>
                            </a:xfrm>
                            <a:prstGeom prst="straightConnector1">
                              <a:avLst/>
                            </a:prstGeom>
                            <a:ln w="12700">
                              <a:solidFill>
                                <a:srgbClr val="457BBA"/>
                              </a:solidFill>
                              <a:tailEnd type="arrow" w="med" len="med"/>
                            </a:ln>
                          </wps:spPr>
                          <wps:bodyPr rot="0" vert="horz" wrap="square" lIns="0" tIns="0" rIns="0" bIns="0" anchor="t" anchorCtr="0"/>
                        </wps:wsp>
                        <wps:wsp>
                          <wps:cNvPr id="26" name="直接箭头连接符 26"/>
                          <wps:cNvCnPr/>
                          <wps:spPr>
                            <a:xfrm>
                              <a:off x="1041400" y="0"/>
                              <a:ext cx="0" cy="165100"/>
                            </a:xfrm>
                            <a:prstGeom prst="straightConnector1">
                              <a:avLst/>
                            </a:prstGeom>
                            <a:ln w="12700">
                              <a:solidFill>
                                <a:srgbClr val="457BBA"/>
                              </a:solidFill>
                              <a:tailEnd type="arrow" w="med" len="med"/>
                            </a:ln>
                          </wps:spPr>
                          <wps:bodyPr rot="0" vert="horz" wrap="square" lIns="0" tIns="0" rIns="0" bIns="0" anchor="t" anchorCtr="0"/>
                        </wps:wsp>
                        <wps:wsp>
                          <wps:cNvPr id="27" name="直接箭头连接符 27"/>
                          <wps:cNvCnPr/>
                          <wps:spPr>
                            <a:xfrm>
                              <a:off x="1447800" y="165100"/>
                              <a:ext cx="0" cy="165100"/>
                            </a:xfrm>
                            <a:prstGeom prst="straightConnector1">
                              <a:avLst/>
                            </a:prstGeom>
                            <a:ln w="12700">
                              <a:solidFill>
                                <a:srgbClr val="457BBA"/>
                              </a:solidFill>
                              <a:tailEnd type="arrow" w="med" len="med"/>
                            </a:ln>
                          </wps:spPr>
                          <wps:bodyPr rot="0" vert="horz" wrap="square" lIns="0" tIns="0" rIns="0" bIns="0" anchor="t" anchorCtr="0"/>
                        </wps:wsp>
                      </wpg:grpSp>
                      <wps:wsp>
                        <wps:cNvPr id="28" name="矩形 28"/>
                        <wps:cNvSpPr/>
                        <wps:spPr>
                          <a:xfrm>
                            <a:off x="1003300" y="2997200"/>
                            <a:ext cx="3556000" cy="1816100"/>
                          </a:xfrm>
                          <a:prstGeom prst="rect">
                            <a:avLst/>
                          </a:prstGeom>
                          <a:solidFill>
                            <a:prstClr val="white"/>
                          </a:solidFill>
                          <a:ln>
                            <a:solidFill>
                              <a:prstClr val="white"/>
                            </a:solidFill>
                          </a:ln>
                        </wps:spPr>
                        <wps:txbx>
                          <w:txbxContent>
                            <w:p>
                              <w:pPr>
                                <w:spacing w:beforeAutospacing="0" w:afterAutospacing="0" w:line="400" w:lineRule="exact"/>
                                <w:rPr>
                                  <w:rFonts w:eastAsia="Times New Roman"/>
                                  <w:sz w:val="21"/>
                                  <w:szCs w:val="21"/>
                                </w:rPr>
                              </w:pPr>
                            </w:p>
                            <w:p>
                              <w:pPr>
                                <w:spacing w:beforeAutospacing="0" w:afterAutospacing="0" w:line="400" w:lineRule="exact"/>
                                <w:rPr>
                                  <w:rFonts w:ascii="仿宋" w:hAnsi="仿宋" w:eastAsia="仿宋"/>
                                  <w:sz w:val="24"/>
                                  <w:szCs w:val="24"/>
                                </w:rPr>
                              </w:pP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钢琴基础训练</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中外音乐史</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音乐欣赏</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民族民间音乐</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和声基础</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视唱练耳</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基本乐理</w:t>
                              </w:r>
                            </w:p>
                            <w:p/>
                          </w:txbxContent>
                        </wps:txbx>
                        <wps:bodyPr rot="0" vert="horz" wrap="square" lIns="0" tIns="0" rIns="0" bIns="0" anchor="t" anchorCtr="0"/>
                      </wps:wsp>
                      <wps:wsp>
                        <wps:cNvPr id="29" name="矩形 29"/>
                        <wps:cNvSpPr/>
                        <wps:spPr>
                          <a:xfrm>
                            <a:off x="2806700" y="876300"/>
                            <a:ext cx="863600" cy="1854200"/>
                          </a:xfrm>
                          <a:prstGeom prst="rect">
                            <a:avLst/>
                          </a:prstGeom>
                          <a:solidFill>
                            <a:prstClr val="white"/>
                          </a:solidFill>
                          <a:ln>
                            <a:solidFill>
                              <a:prstClr val="white"/>
                            </a:solidFill>
                          </a:ln>
                        </wps:spPr>
                        <wps:txbx>
                          <w:txbxContent>
                            <w:p>
                              <w:pPr>
                                <w:rPr>
                                  <w:rFonts w:hint="eastAsia" w:ascii="仿宋" w:hAnsi="仿宋" w:eastAsia="仿宋"/>
                                  <w:sz w:val="24"/>
                                  <w:szCs w:val="24"/>
                                </w:rPr>
                              </w:pPr>
                              <w:r>
                                <w:rPr>
                                  <w:rFonts w:hint="eastAsia" w:ascii="仿宋" w:hAnsi="仿宋" w:eastAsia="仿宋"/>
                                  <w:sz w:val="24"/>
                                  <w:szCs w:val="24"/>
                                </w:rPr>
                                <w:t>器乐演奏</w:t>
                              </w:r>
                            </w:p>
                            <w:p/>
                          </w:txbxContent>
                        </wps:txbx>
                        <wps:bodyPr rot="0" vert="horz" wrap="square" lIns="0" tIns="0" rIns="0" bIns="0" anchor="t" anchorCtr="0"/>
                      </wps:wsp>
                      <wps:wsp>
                        <wps:cNvPr id="30" name="矩形 30"/>
                        <wps:cNvSpPr/>
                        <wps:spPr>
                          <a:xfrm>
                            <a:off x="3746500" y="889000"/>
                            <a:ext cx="812800" cy="1828800"/>
                          </a:xfrm>
                          <a:prstGeom prst="rect">
                            <a:avLst/>
                          </a:prstGeom>
                          <a:solidFill>
                            <a:prstClr val="white"/>
                          </a:solidFill>
                          <a:ln>
                            <a:solidFill>
                              <a:prstClr val="white"/>
                            </a:solidFill>
                          </a:ln>
                        </wps:spPr>
                        <wps:txbx>
                          <w:txbxContent>
                            <w:p>
                              <w:pPr>
                                <w:spacing w:beforeAutospacing="0" w:afterAutospacing="0" w:line="240" w:lineRule="exact"/>
                                <w:ind w:left="360"/>
                                <w:rPr>
                                  <w:rFonts w:hint="eastAsia" w:ascii="仿宋" w:hAnsi="仿宋" w:eastAsia="仿宋"/>
                                  <w:sz w:val="24"/>
                                  <w:szCs w:val="24"/>
                                </w:rPr>
                              </w:pPr>
                              <w:r>
                                <w:rPr>
                                  <w:rFonts w:hint="eastAsia" w:ascii="仿宋" w:hAnsi="仿宋" w:eastAsia="仿宋"/>
                                  <w:sz w:val="24"/>
                                  <w:szCs w:val="24"/>
                                </w:rPr>
                                <w:t>合奏</w:t>
                              </w:r>
                            </w:p>
                            <w:p/>
                          </w:txbxContent>
                        </wps:txbx>
                        <wps:bodyPr rot="0" vert="horz" wrap="square" lIns="0" tIns="0" rIns="0" bIns="0" anchor="t" anchorCtr="0"/>
                      </wps:wsp>
                    </wpg:wgp>
                  </a:graphicData>
                </a:graphic>
              </wp:anchor>
            </w:drawing>
          </mc:Choice>
          <mc:Fallback>
            <w:pict>
              <v:group id="docshapegroup" o:spid="_x0000_s1026" o:spt="203" style="position:absolute;left:0pt;margin-left:-22pt;margin-top:9pt;height:449pt;width:484pt;z-index:251659264;mso-width-relative:page;mso-height-relative:page;" coordsize="5499100,6400800" o:gfxdata="UEsDBAoAAAAAAIdO4kAAAAAAAAAAAAAAAAAEAAAAZHJzL1BLAwQUAAAACACHTuJA/AfI/tcAAAAK&#10;AQAADwAAAGRycy9kb3ducmV2LnhtbE1Py07DMBC8I/EP1iJxa22XUpUQp0IVcKqQaJEQNzfeJlHj&#10;dRS7Sfv3bE9w2seM5pGvzr4VA/axCWRATxUIpDK4hioDX7u3yRJETJacbQOhgQtGWBW3N7nNXBjp&#10;E4dtqgSLUMysgTqlLpMyljV6G6ehQ2LsEHpvE599JV1vRxb3rZwptZDeNsQOte1wXWN53J68gffR&#10;ji8P+nXYHA/ry8/u8eN7o9GY+zutnkEkPKc/Mlzjc3QoONM+nMhF0RqYzOfcJTGw5MmEp9n1sedF&#10;LxTIIpf/KxS/UEsDBBQAAAAIAIdO4kDjTSrlZAYAAEE3AAAOAAAAZHJzL2Uyb0RvYy54bWztW09v&#10;5DQUvyPxHaLctxM7/6NOV2y7WyEhWGnhA3gymZlImTg4aafliDjsCXFEQgIJARIScNobQnya0v0Y&#10;PDt2ksmkmqbdbqdVLq3jjJ34+ef35/de9p+eLRPtNGJ5TNOxjvYMXYvSkE7jdD7Wv/j8xRNP1/KC&#10;pFOS0DQa6+dRrj89+PCD/VUWRJguaDKNmAaTpHmwysb6oiiyYDTKw0W0JPkezaIUbs4oW5ICLtl8&#10;NGVkBbMvkxE2DGe0omyaMRpGeQ69R+VNXc7IrjMhnc3iMDqi4ckySotyVhYlpIAl5Ys4y/UD8baz&#10;WRQWn81meVRoyViHlRbiLzwE2hP+d3SwT4I5I9kiDuUrkOu8QmtNSxKn8NBqqiNSEO2ExRtTLeOQ&#10;0ZzOir2QLkflQoREYBXIaMnmmNGTTKxlHqzmWSV02KiW1G88bfjp6UumxdOxbutaSpaw4VMa5guS&#10;RXPxdBDQKpsH8Ltjlr3KXjLZMS+v+JrPZmzJ/8NqtDMh2vNKtNFZoYXQ6SDL8QyQegj3bNfAJlwI&#10;4YcL2KGNceHiuRxpW76P1EjHMgw+DYwcqQeP+PtVr7PKAJZ5Lav8drJ6xSUhtiDnMpCyMpWsLn/6&#10;/eKfnzWTvxB/MvykklEe5CCu6wrI9E1XrdLybAQLXVslCTKWF8cRXWq8MdYZYFtAjpx+khelQNRP&#10;+ENzmsTTF3GS8At+4zBh2imBc7BaxEUkJ1/7VZLeaCDsBB8J+6CWzFvF2eRMSmVCp+cgOUbL4wfK&#10;BxoLyr7StRUcvbGef3lCWKRryccp7Bc/p6rBVGOiGiQNYehYL3StbB4W4jxzCcjNL/fizlHgtFDg&#10;3AAFNjJsudUkUIfFcx1+PMRZQdjDHBjlBqujpjZ6wMKOYMFtYcHthQXbNDkItE29afnYdRQWTOTa&#10;AxS4fthltQD+U2lIpXHw+kHBcoS1AyhYju+X212rhgEPD85M+C08+DfFgzQLYAlqPDTdBuS64BsN&#10;pmLH9QOC91tTENAhHaVruY9SLXBjgX3fhZiKD68hYdmir/QePOy1/eXBk5RO5u54kgi1IYF6QQIs&#10;hik8RsBEl5bwTI/DRELCtiRmqhBqgMTuQQK3IYH7QcI3DeVTdkICAosBEiqofBDxJmrTDtDRz3CY&#10;No8fuOXohIRtcH9TaAnTt/wh7BRcxC7HGshqawmrFyQQsoGMKyHRSUWAWQFjoUzHwEUohbHToKio&#10;XBmBIrsXKHgEqmLQTlBI5THwU++Iq5T09d3y+6imK//+5uK71xp0COvRi9xHposEH8X5CQ9DsxV9&#10;YAd7lRXBjiONCAm28fxXDKx81Hug+VHN6v3w5r9vf33774/w9/KP3zS4U1vew1RmRRT9rTITrZQI&#10;QlaV9VBU79qq0XamN4lTno4gwRWsf5JqK8jqiYk2yPyczSdVFgDCxGfPPuLLABE30gDdbP4jpfBR&#10;TdaJHb7868+LX9409rlJ3m3fZ0XWcw8L+YYka+vQHNlY+OQ8CbaFp8kLRuL5ojikaQqZHsrQ3W47&#10;CQoSJ8/TqVacZ5AFJIzRFeRnxvoymkJmJoJkMW+VeOnI9zQRghzkQ9YONM5jyfWgisV7+/X3kPJr&#10;QKTJ522HyBPHVD646XErCwJtAIQfXOltbQHIBFLfFTjMARyU3VsiEMOOlYxeGxxwp4+dwLYtNLfg&#10;9jbzgtKACL9rQAcI/bZhe+1TlFUOoorgbt0wXFN9pRsGHQIiPd0wu/SywJBg19y0NOCE2XXeUARx&#10;pabZ6oZ1D7xPNwzXVFjLDYM7fY4XIIYbZgeCmpbeXRPX4Ia970oKXDFbGwq0SXFdw7q6jiC6YZtt&#10;VSjUsK7lzg/6U7EYt9Wfst6m0ph3UmyFa46r00eH+32UAGoQ4y0tIB2vWkFUWm8jQfKg3XNY52Px&#10;y3HNdXWDo0l9bdcflR1QAVqtPAZwPLjKC1xTXt3gaFbsbQcHMixRlsmdiEFzPPTqTdwi99rUD9zv&#10;ZVYsi1ffXOlhDurjXaqP9cDtPVR845ooLEu+oaOGx/aa72aFRmfVDqRmBZleJlU8YNDKGOVqF2Qo&#10;AL/vAnBckYIy0QYdfUABFRgiP8INSmdC3jGrGB55Q9mOLNLZ5dyrCXp+rbgPOvpAwnQtR/HDHqd4&#10;Wo6Gt1a2MxT33Q4SwozAl1UiBya/AuOfbjWvxWcl9ZdvB/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AgAAFtDb250ZW50X1R5cGVzXS54bWxQ&#10;SwECFAAKAAAAAACHTuJAAAAAAAAAAAAAAAAABgAAAAAAAAAAABAAAAC2BwAAX3JlbHMvUEsBAhQA&#10;FAAAAAgAh07iQIoUZjzRAAAAlAEAAAsAAAAAAAAAAQAgAAAA2gcAAF9yZWxzLy5yZWxzUEsBAhQA&#10;CgAAAAAAh07iQAAAAAAAAAAAAAAAAAQAAAAAAAAAAAAQAAAAAAAAAGRycy9QSwECFAAUAAAACACH&#10;TuJA/AfI/tcAAAAKAQAADwAAAAAAAAABACAAAAAiAAAAZHJzL2Rvd25yZXYueG1sUEsBAhQAFAAA&#10;AAgAh07iQONNKuVkBgAAQTcAAA4AAAAAAAAAAQAgAAAAJgEAAGRycy9lMm9Eb2MueG1sUEsFBgAA&#10;AAAGAAYAWQEAAPwJAAAAAA==&#10;">
                <o:lock v:ext="edit" aspectratio="f"/>
                <v:rect id="_x0000_s1026" o:spid="_x0000_s1026" o:spt="1" style="position:absolute;left:0;top:0;height:4851400;width:393700;" fillcolor="#FFFFFF" filled="t" stroked="t" coordsize="21600,21600" o:gfxdata="UEsDBAoAAAAAAIdO4kAAAAAAAAAAAAAAAAAEAAAAZHJzL1BLAwQUAAAACACHTuJAGmDQFroAAADa&#10;AAAADwAAAGRycy9kb3ducmV2LnhtbEWPzYrCQBCE78K+w9CCN53oYpDo6EFY8CAs/rB7bTJtEsz0&#10;hEyb6Ns7guCxqKqvqNXm7mrVURsqzwamkwQUce5txYWB8+lnvAAVBNli7ZkMPCjAZv01WGFmfc8H&#10;6o5SqAjhkKGBUqTJtA55SQ7DxDfE0bv41qFE2RbatthHuKv1LElS7bDiuFBiQ9uS8uvx5gzk8k/d&#10;ftFfg1S3y/zvN+2289SY0XCaLEEJ3eUTfrd31sA3vK7EG6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NAWugAAANoA&#10;AAAPAAAAAAAAAAEAIAAAACIAAABkcnMvZG93bnJldi54bWxQSwECFAAUAAAACACHTuJAMy8FnjsA&#10;AAA5AAAAEAAAAAAAAAABACAAAAAJAQAAZHJzL3NoYXBleG1sLnhtbFBLBQYAAAAABgAGAFsBAACz&#10;AwAAAAA=&#10;">
                  <v:fill on="t" focussize="0,0"/>
                  <v:stroke color="#FFFFFF" joinstyle="round"/>
                  <v:imagedata o:title=""/>
                  <o:lock v:ext="edit" aspectratio="f"/>
                  <v:textbox inset="0mm,0mm,0mm,0mm">
                    <w:txbxContent>
                      <w:p>
                        <w:pPr>
                          <w:spacing w:beforeAutospacing="0" w:afterAutospacing="0" w:line="240" w:lineRule="exact"/>
                          <w:jc w:val="center"/>
                          <w:rPr>
                            <w:rFonts w:hint="eastAsia" w:ascii="仿宋" w:hAnsi="仿宋" w:eastAsia="仿宋"/>
                            <w:sz w:val="24"/>
                            <w:szCs w:val="24"/>
                          </w:rPr>
                        </w:pPr>
                        <w:r>
                          <w:rPr>
                            <w:rFonts w:hint="eastAsia" w:ascii="仿宋" w:hAnsi="仿宋" w:eastAsia="仿宋"/>
                            <w:sz w:val="24"/>
                            <w:szCs w:val="24"/>
                          </w:rPr>
                          <w:t>专 业 技 能 课</w:t>
                        </w:r>
                      </w:p>
                      <w:p/>
                    </w:txbxContent>
                  </v:textbox>
                </v:rect>
                <v:rect id="_x0000_s1026" o:spid="_x0000_s1026" o:spt="1" style="position:absolute;left:0;top:5105400;height:1282700;width:876300;" fillcolor="#FFFFFF" filled="t" stroked="t" coordsize="21600,21600" o:gfxdata="UEsDBAoAAAAAAIdO4kAAAAAAAAAAAAAAAAAEAAAAZHJzL1BLAwQUAAAACACHTuJAChdzjroAAADa&#10;AAAADwAAAGRycy9kb3ducmV2LnhtbEWPwYrCQBBE74L/MLSwN50oGCSb0YOw4EGQ1WW9Npk2Ccn0&#10;hEybuH+/Iwgei6p6ReW7h2vVQH2oPRtYLhJQxIW3NZcGfi5f8w2oIMgWW89k4I8C7LbTSY6Z9SN/&#10;03CWUkUIhwwNVCJdpnUoKnIYFr4jjt7N9w4lyr7Utscxwl2rV0mSaoc1x4UKO9pXVDTnuzNQyJWG&#10;42ZsgtT32/r3lA77dWrMx2yZfIISesg7/GofrIEUnlfiDdD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F3OOugAAANoA&#10;AAAPAAAAAAAAAAEAIAAAACIAAABkcnMvZG93bnJldi54bWxQSwECFAAUAAAACACHTuJAMy8FnjsA&#10;AAA5AAAAEAAAAAAAAAABACAAAAAJAQAAZHJzL3NoYXBleG1sLnhtbFBLBQYAAAAABgAGAFsBAACz&#10;AwAAAAA=&#10;">
                  <v:fill on="t" focussize="0,0"/>
                  <v:stroke color="#FFFFFF" joinstyle="round"/>
                  <v:imagedata o:title=""/>
                  <o:lock v:ext="edit" aspectratio="f"/>
                  <v:textbox inset="0mm,0mm,0mm,0mm">
                    <w:txbxContent>
                      <w:p>
                        <w:pPr>
                          <w:spacing w:beforeAutospacing="0" w:afterAutospacing="0" w:line="400" w:lineRule="exact"/>
                          <w:jc w:val="center"/>
                          <w:rPr>
                            <w:rFonts w:eastAsia="Times New Roman"/>
                          </w:rPr>
                        </w:pPr>
                      </w:p>
                      <w:p>
                        <w:pPr>
                          <w:spacing w:beforeAutospacing="0" w:afterAutospacing="0" w:line="240" w:lineRule="exact"/>
                          <w:jc w:val="center"/>
                          <w:rPr>
                            <w:rFonts w:hint="eastAsia" w:ascii="仿宋" w:hAnsi="仿宋" w:eastAsia="仿宋"/>
                            <w:sz w:val="24"/>
                            <w:szCs w:val="24"/>
                          </w:rPr>
                        </w:pPr>
                        <w:r>
                          <w:rPr>
                            <w:rFonts w:hint="eastAsia" w:ascii="仿宋" w:hAnsi="仿宋" w:eastAsia="仿宋"/>
                            <w:sz w:val="24"/>
                            <w:szCs w:val="24"/>
                          </w:rPr>
                          <w:t>公共基础课</w:t>
                        </w:r>
                      </w:p>
                      <w:p/>
                    </w:txbxContent>
                  </v:textbox>
                </v:rect>
                <v:rect id="_x0000_s1026" o:spid="_x0000_s1026" o:spt="1" style="position:absolute;left:533400;top:0;height:317500;width:4927600;" fillcolor="#FFFFFF" filled="t" stroked="t" coordsize="21600,21600" o:gfxdata="UEsDBAoAAAAAAIdO4kAAAAAAAAAAAAAAAAAEAAAAZHJzL1BLAwQUAAAACACHTuJAZVvWFbsAAADa&#10;AAAADwAAAGRycy9kb3ducmV2LnhtbEWPwYrCQBBE74L/MPSCt81EwaxkHT0IgocF0V302mTaJJjp&#10;CZk2cf/eEQSPRVW9opbru2tUT12oPRuYJiko4sLbmksDf7/bzwWoIMgWG89k4J8CrFfj0RJz6wc+&#10;UH+UUkUIhxwNVCJtrnUoKnIYEt8SR+/iO4cSZVdq2+EQ4a7RszTNtMOa40KFLW0qKq7HmzNQyJn6&#10;n8VwDVLfLvPTPus388yYycc0/QYldJd3+NXeWQNf8LwSb4Be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VvWFbsAAADa&#10;AAAADwAAAAAAAAABACAAAAAiAAAAZHJzL2Rvd25yZXYueG1sUEsBAhQAFAAAAAgAh07iQDMvBZ47&#10;AAAAOQAAABAAAAAAAAAAAQAgAAAACgEAAGRycy9zaGFwZXhtbC54bWxQSwUGAAAAAAYABgBbAQAA&#10;tAMAAAAA&#10;">
                  <v:fill on="t" focussize="0,0"/>
                  <v:stroke color="#FFFFFF" joinstyle="round"/>
                  <v:imagedata o:title=""/>
                  <o:lock v:ext="edit" aspectratio="f"/>
                  <v:textbox inset="0mm,0mm,0mm,0mm">
                    <w:txbxContent>
                      <w:p>
                        <w:pPr>
                          <w:spacing w:beforeAutospacing="0" w:afterAutospacing="0" w:line="240" w:lineRule="exact"/>
                          <w:jc w:val="center"/>
                          <w:rPr>
                            <w:rFonts w:hint="eastAsia" w:ascii="仿宋" w:hAnsi="仿宋" w:eastAsia="仿宋"/>
                            <w:sz w:val="24"/>
                            <w:szCs w:val="24"/>
                          </w:rPr>
                        </w:pPr>
                        <w:r>
                          <w:rPr>
                            <w:rFonts w:hint="eastAsia" w:ascii="仿宋" w:hAnsi="仿宋" w:eastAsia="仿宋"/>
                            <w:sz w:val="24"/>
                            <w:szCs w:val="24"/>
                          </w:rPr>
                          <w:t>岗</w:t>
                        </w:r>
                        <w:r>
                          <w:rPr>
                            <w:rFonts w:hint="eastAsia" w:ascii="仿宋" w:hAnsi="仿宋" w:eastAsia="仿宋"/>
                            <w:sz w:val="24"/>
                            <w:szCs w:val="24"/>
                            <w:lang w:val="en-US" w:eastAsia="zh-CN"/>
                          </w:rPr>
                          <w:t>位</w:t>
                        </w:r>
                        <w:r>
                          <w:rPr>
                            <w:rFonts w:hint="eastAsia" w:ascii="仿宋" w:hAnsi="仿宋" w:eastAsia="仿宋"/>
                            <w:sz w:val="24"/>
                            <w:szCs w:val="24"/>
                          </w:rPr>
                          <w:t>实习</w:t>
                        </w:r>
                      </w:p>
                      <w:p/>
                    </w:txbxContent>
                  </v:textbox>
                </v:rect>
                <v:rect id="_x0000_s1026" o:spid="_x0000_s1026" o:spt="1" style="position:absolute;left:546100;top:469900;height:317500;width:4927600;" fillcolor="#FFFFFF" filled="t" stroked="t" coordsize="21600,21600" o:gfxdata="UEsDBAoAAAAAAIdO4kAAAAAAAAAAAAAAAAAEAAAAZHJzL1BLAwQUAAAACACHTuJAFMRCZ7YAAADa&#10;AAAADwAAAGRycy9kb3ducmV2LnhtbEVPy6rCMBDdC/5DGMGdpgoW6TW6EAQXgvjAux2asS02k9KM&#10;rf69WQguD+e92rxcrTpqQ+XZwGyagCLOva24MHC97CZLUEGQLdaeycCbAmzWw8EKM+t7PlF3lkLF&#10;EA4ZGihFmkzrkJfkMEx9Qxy5u28dSoRtoW2LfQx3tZ4nSaodVhwbSmxoW1L+OD+dgVz+qTss+0eQ&#10;6nlf3I5pt12kxoxHs+QPlNBLfuKve28NxK3xSrwBe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TEQme2AAAA2gAAAA8A&#10;AAAAAAAAAQAgAAAAIgAAAGRycy9kb3ducmV2LnhtbFBLAQIUABQAAAAIAIdO4kAzLwWeOwAAADkA&#10;AAAQAAAAAAAAAAEAIAAAAAUBAABkcnMvc2hhcGV4bWwueG1sUEsFBgAAAAAGAAYAWwEAAK8DAAAA&#10;AA==&#10;">
                  <v:fill on="t" focussize="0,0"/>
                  <v:stroke color="#FFFFFF" joinstyle="round"/>
                  <v:imagedata o:title=""/>
                  <o:lock v:ext="edit" aspectratio="f"/>
                  <v:textbox inset="0mm,0mm,0mm,0mm">
                    <w:txbxContent>
                      <w:p>
                        <w:pPr>
                          <w:spacing w:beforeAutospacing="0" w:afterAutospacing="0" w:line="240" w:lineRule="exact"/>
                          <w:jc w:val="center"/>
                          <w:rPr>
                            <w:rFonts w:hint="eastAsia" w:ascii="仿宋" w:hAnsi="仿宋" w:eastAsia="仿宋"/>
                            <w:sz w:val="24"/>
                            <w:szCs w:val="24"/>
                          </w:rPr>
                        </w:pPr>
                        <w:r>
                          <w:rPr>
                            <w:rFonts w:hint="eastAsia" w:ascii="仿宋" w:hAnsi="仿宋" w:eastAsia="仿宋"/>
                            <w:sz w:val="24"/>
                            <w:szCs w:val="24"/>
                          </w:rPr>
                          <w:t>综合实训</w:t>
                        </w:r>
                      </w:p>
                      <w:p/>
                    </w:txbxContent>
                  </v:textbox>
                </v:rect>
                <v:rect id="_x0000_s1026" o:spid="_x0000_s1026" o:spt="1" style="position:absolute;left:546100;top:876300;height:1778000;width:393700;" fillcolor="#FFFFFF" filled="t" stroked="t" coordsize="21600,21600" o:gfxdata="UEsDBAoAAAAAAIdO4kAAAAAAAAAAAAAAAAAEAAAAZHJzL1BLAwQUAAAACACHTuJAe4jn/LsAAADa&#10;AAAADwAAAGRycy9kb3ducmV2LnhtbEWPzYrCQBCE74LvMLSwNzNRMLhZRw/Cwh6ExR/02mTaJJjp&#10;CZk2cd9+RxA8FlX1FbXaPFyjeupC7dnALElBERfe1lwaOB2/p0tQQZAtNp7JwB8F2KzHoxXm1g+8&#10;p/4gpYoQDjkaqETaXOtQVOQwJL4ljt7Vdw4lyq7UtsMhwl2j52maaYc1x4UKW9pWVNwOd2egkAv1&#10;u+VwC1Lfr4vzb9ZvF5kxH5NZ+gVK6CHv8Kv9Yw18wvNKvAF6/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4jn/LsAAADa&#10;AAAADwAAAAAAAAABACAAAAAiAAAAZHJzL2Rvd25yZXYueG1sUEsBAhQAFAAAAAgAh07iQDMvBZ47&#10;AAAAOQAAABAAAAAAAAAAAQAgAAAACgEAAGRycy9zaGFwZXhtbC54bWxQSwUGAAAAAAYABgBbAQAA&#10;tAMAAAAA&#10;">
                  <v:fill on="t" focussize="0,0"/>
                  <v:stroke color="#FFFFFF" joinstyle="round"/>
                  <v:imagedata o:title=""/>
                  <o:lock v:ext="edit" aspectratio="f"/>
                  <v:textbox inset="0mm,0mm,0mm,0mm">
                    <w:txbxContent>
                      <w:p>
                        <w:pPr>
                          <w:spacing w:beforeAutospacing="0" w:afterAutospacing="0" w:line="240" w:lineRule="exact"/>
                          <w:rPr>
                            <w:rFonts w:hint="eastAsia" w:ascii="仿宋" w:hAnsi="仿宋" w:eastAsia="仿宋"/>
                            <w:sz w:val="24"/>
                            <w:szCs w:val="24"/>
                          </w:rPr>
                        </w:pPr>
                        <w:r>
                          <w:rPr>
                            <w:rFonts w:hint="eastAsia" w:ascii="仿宋" w:hAnsi="仿宋" w:eastAsia="仿宋"/>
                            <w:sz w:val="24"/>
                            <w:szCs w:val="24"/>
                          </w:rPr>
                          <w:t>专业（技能）方向课</w:t>
                        </w:r>
                      </w:p>
                      <w:p/>
                      <w:p/>
                    </w:txbxContent>
                  </v:textbox>
                </v:rect>
                <v:rect id="_x0000_s1026" o:spid="_x0000_s1026" o:spt="1" style="position:absolute;left:469900;top:2997200;height:1828800;width:457200;" fillcolor="#FFFFFF" filled="t" stroked="t" coordsize="21600,21600" o:gfxdata="UEsDBAoAAAAAAIdO4kAAAAAAAAAAAAAAAAAEAAAAZHJzL1BLAwQUAAAACACHTuJA4gQTH7wAAADb&#10;AAAADwAAAGRycy9kb3ducmV2LnhtbEWPT4vCQAzF78J+hyELe9OpgkW6jh6EhT0Ii39wr6ET22In&#10;Uzqxdb+9OSx4S3gv7/2y3j5CawbqUxPZwXyWgSEuo2+4cnA+fU1XYJIge2wjk4M/SrDdvE3WWPg4&#10;8oGGo1RGQzgV6KAW6QprU1lTwDSLHbFq19gHFF37yvoeRw0PrV1kWW4DNqwNNXa0q6m8He/BQSm/&#10;NOxX4y1Jc78uLz/5sFvmzn28z7NPMEIPeZn/r7+94iu9/qID2M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EEx+8AAAA&#10;2wAAAA8AAAAAAAAAAQAgAAAAIgAAAGRycy9kb3ducmV2LnhtbFBLAQIUABQAAAAIAIdO4kAzLwWe&#10;OwAAADkAAAAQAAAAAAAAAAEAIAAAAAsBAABkcnMvc2hhcGV4bWwueG1sUEsFBgAAAAAGAAYAWwEA&#10;ALUDAAAAAA==&#10;">
                  <v:fill on="t" focussize="0,0"/>
                  <v:stroke color="#FFFFFF" joinstyle="round"/>
                  <v:imagedata o:title=""/>
                  <o:lock v:ext="edit" aspectratio="f"/>
                  <v:textbox inset="0mm,0mm,0mm,0mm">
                    <w:txbxContent>
                      <w:p>
                        <w:pPr>
                          <w:spacing w:beforeAutospacing="0" w:afterAutospacing="0" w:line="240" w:lineRule="exact"/>
                          <w:jc w:val="center"/>
                          <w:rPr>
                            <w:rFonts w:hint="eastAsia" w:ascii="仿宋" w:hAnsi="仿宋" w:eastAsia="仿宋"/>
                            <w:sz w:val="24"/>
                            <w:szCs w:val="24"/>
                          </w:rPr>
                        </w:pPr>
                        <w:r>
                          <w:rPr>
                            <w:rFonts w:hint="eastAsia" w:ascii="仿宋" w:hAnsi="仿宋" w:eastAsia="仿宋"/>
                            <w:sz w:val="24"/>
                            <w:szCs w:val="24"/>
                          </w:rPr>
                          <w:t>专业核心课</w:t>
                        </w:r>
                      </w:p>
                      <w:p/>
                    </w:txbxContent>
                  </v:textbox>
                </v:rect>
                <v:rect id="_x0000_s1026" o:spid="_x0000_s1026" o:spt="1" style="position:absolute;left:1003300;top:876300;height:1854200;width:838200;" fillcolor="#FFFFFF" filled="t" stroked="t" coordsize="21600,21600" o:gfxdata="UEsDBAoAAAAAAIdO4kAAAAAAAAAAAAAAAAAEAAAAZHJzL1BLAwQUAAAACACHTuJAjUi2hLgAAADb&#10;AAAADwAAAGRycy9kb3ducmV2LnhtbEVPTYvCMBC9C/6HMMLeNO2CRarRgyB4EJZ1Ra9DM7bFZlKa&#10;sdV/bwRhb/N4n7PaPFyjeupC7dlAOktAERfe1lwaOP3tpgtQQZAtNp7JwJMCbNbj0Qpz6wf+pf4o&#10;pYohHHI0UIm0udahqMhhmPmWOHJX3zmUCLtS2w6HGO4a/Z0kmXZYc2yosKVtRcXteHcGCrlQf1gM&#10;tyD1/To//2T9dp4Z8zVJkyUooYf8iz/uvY3zU3j/Eg/Q6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Ui2hLgAAADbAAAA&#10;DwAAAAAAAAABACAAAAAiAAAAZHJzL2Rvd25yZXYueG1sUEsBAhQAFAAAAAgAh07iQDMvBZ47AAAA&#10;OQAAABAAAAAAAAAAAQAgAAAABwEAAGRycy9zaGFwZXhtbC54bWxQSwUGAAAAAAYABgBbAQAAsQMA&#10;AAAA&#10;">
                  <v:fill on="t" focussize="0,0"/>
                  <v:stroke color="#FFFFFF" joinstyle="round"/>
                  <v:imagedata o:title=""/>
                  <o:lock v:ext="edit" aspectratio="f"/>
                  <v:textbox inset="0mm,0mm,0mm,0mm">
                    <w:txbxContent>
                      <w:p>
                        <w:pPr>
                          <w:numPr>
                            <w:ilvl w:val="0"/>
                            <w:numId w:val="1"/>
                          </w:numPr>
                          <w:spacing w:beforeAutospacing="0" w:afterAutospacing="0" w:line="240" w:lineRule="exact"/>
                          <w:rPr>
                            <w:rFonts w:hint="eastAsia" w:ascii="仿宋" w:hAnsi="仿宋" w:eastAsia="仿宋"/>
                            <w:sz w:val="24"/>
                            <w:szCs w:val="24"/>
                          </w:rPr>
                        </w:pPr>
                        <w:r>
                          <w:rPr>
                            <w:rFonts w:hint="eastAsia" w:ascii="仿宋" w:hAnsi="仿宋" w:eastAsia="仿宋"/>
                            <w:sz w:val="24"/>
                            <w:szCs w:val="24"/>
                          </w:rPr>
                          <w:t>声乐</w:t>
                        </w:r>
                      </w:p>
                      <w:p>
                        <w:pPr>
                          <w:numPr>
                            <w:ilvl w:val="0"/>
                            <w:numId w:val="1"/>
                          </w:numPr>
                          <w:spacing w:beforeAutospacing="0" w:afterAutospacing="0" w:line="240" w:lineRule="exact"/>
                          <w:rPr>
                            <w:rFonts w:hint="eastAsia" w:ascii="仿宋" w:hAnsi="仿宋" w:eastAsia="仿宋"/>
                            <w:sz w:val="24"/>
                            <w:szCs w:val="24"/>
                          </w:rPr>
                        </w:pPr>
                        <w:r>
                          <w:rPr>
                            <w:rFonts w:hint="eastAsia" w:ascii="仿宋" w:hAnsi="仿宋" w:eastAsia="仿宋"/>
                            <w:sz w:val="24"/>
                            <w:szCs w:val="24"/>
                          </w:rPr>
                          <w:t>正音</w:t>
                        </w:r>
                      </w:p>
                      <w:p/>
                    </w:txbxContent>
                  </v:textbox>
                </v:rect>
                <v:rect id="_x0000_s1026" o:spid="_x0000_s1026" o:spt="1" style="position:absolute;left:1930400;top:876300;height:1854200;width:812800;" fillcolor="#FFFFFF" filled="t" stroked="t" coordsize="21600,21600" o:gfxdata="UEsDBAoAAAAAAIdO4kAAAAAAAAAAAAAAAAAEAAAAZHJzL1BLAwQUAAAACACHTuJAfZoo87gAAADb&#10;AAAADwAAAGRycy9kb3ducmV2LnhtbEVPTYvCMBC9C/6HMMLeNFWwSDV6EAQPgqwu63VoxrbYTEoz&#10;tvrvjSB4m8f7nNXm4WrVURsqzwamkwQUce5txYWBv/NuvAAVBNli7ZkMPCnAZj0crDCzvudf6k5S&#10;qBjCIUMDpUiTaR3ykhyGiW+II3f1rUOJsC20bbGP4a7WsyRJtcOKY0OJDW1Lym+nuzOQy4W6w6K/&#10;Banu1/n/Me2289SYn9E0WYISeshX/HHvbZw/g/cv8QC9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Zoo87gAAADbAAAA&#10;DwAAAAAAAAABACAAAAAiAAAAZHJzL2Rvd25yZXYueG1sUEsBAhQAFAAAAAgAh07iQDMvBZ47AAAA&#10;OQAAABAAAAAAAAAAAQAgAAAABwEAAGRycy9zaGFwZXhtbC54bWxQSwUGAAAAAAYABgBbAQAAsQMA&#10;AAAA&#10;">
                  <v:fill on="t" focussize="0,0"/>
                  <v:stroke color="#FFFFFF" joinstyle="round"/>
                  <v:imagedata o:title=""/>
                  <o:lock v:ext="edit" aspectratio="f"/>
                  <v:textbox inset="0mm,0mm,0mm,0mm">
                    <w:txbxContent>
                      <w:p>
                        <w:pPr>
                          <w:rPr>
                            <w:rFonts w:hint="eastAsia" w:ascii="仿宋" w:hAnsi="仿宋" w:eastAsia="仿宋"/>
                            <w:sz w:val="24"/>
                            <w:szCs w:val="24"/>
                          </w:rPr>
                        </w:pPr>
                        <w:r>
                          <w:rPr>
                            <w:rFonts w:hint="eastAsia" w:ascii="仿宋" w:hAnsi="仿宋" w:eastAsia="仿宋"/>
                            <w:sz w:val="24"/>
                            <w:szCs w:val="24"/>
                          </w:rPr>
                          <w:t>合唱</w:t>
                        </w:r>
                      </w:p>
                      <w:p/>
                    </w:txbxContent>
                  </v:textbox>
                </v:rect>
                <v:rect id="_x0000_s1026" o:spid="_x0000_s1026" o:spt="1" style="position:absolute;left:4635500;top:876300;height:3949700;width:850900;" fillcolor="#FFFFFF" filled="t" stroked="t" coordsize="21600,21600" o:gfxdata="UEsDBAoAAAAAAIdO4kAAAAAAAAAAAAAAAAAEAAAAZHJzL1BLAwQUAAAACACHTuJAEtaNaLkAAADb&#10;AAAADwAAAGRycy9kb3ducmV2LnhtbEVPS4vCMBC+C/sfwgjeNNXFItXoQVjwICw+2L0OzdgWm0lp&#10;xlb/vREEb/PxPWe1ubtaddSGyrOB6SQBRZx7W3Fh4Hz6GS9ABUG2WHsmAw8KsFl/DVaYWd/zgbqj&#10;FCqGcMjQQCnSZFqHvCSHYeIb4shdfOtQImwLbVvsY7ir9SxJUu2w4thQYkPbkvLr8eYM5PJP3X7R&#10;X4NUt8v87zfttvPUmNFwmixBCd3lI367dzbO/4bXL/EAvX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LWjWi5AAAA2wAA&#10;AA8AAAAAAAAAAQAgAAAAIgAAAGRycy9kb3ducmV2LnhtbFBLAQIUABQAAAAIAIdO4kAzLwWeOwAA&#10;ADkAAAAQAAAAAAAAAAEAIAAAAAgBAABkcnMvc2hhcGV4bWwueG1sUEsFBgAAAAAGAAYAWwEAALID&#10;AAAAAA==&#10;">
                  <v:fill on="t" focussize="0,0"/>
                  <v:stroke color="#FFFFFF" joinstyle="round"/>
                  <v:imagedata o:title=""/>
                  <o:lock v:ext="edit" aspectratio="f"/>
                  <v:textbox inset="0mm,0mm,0mm,0mm">
                    <w:txbxContent>
                      <w:p>
                        <w:pPr>
                          <w:rPr>
                            <w:rFonts w:ascii="宋体" w:hAnsi="宋体"/>
                          </w:rPr>
                        </w:pPr>
                      </w:p>
                      <w:p>
                        <w:pPr>
                          <w:rPr>
                            <w:rFonts w:hint="eastAsia" w:ascii="仿宋" w:hAnsi="仿宋" w:eastAsia="仿宋"/>
                            <w:sz w:val="24"/>
                            <w:szCs w:val="24"/>
                          </w:rPr>
                        </w:pPr>
                        <w:r>
                          <w:rPr>
                            <w:rFonts w:hint="eastAsia" w:ascii="仿宋" w:hAnsi="仿宋" w:eastAsia="仿宋"/>
                            <w:sz w:val="24"/>
                            <w:szCs w:val="24"/>
                          </w:rPr>
                          <w:t>专业选修课</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1.形体训练</w:t>
                        </w:r>
                      </w:p>
                      <w:p>
                        <w:pPr>
                          <w:rPr>
                            <w:rFonts w:hint="eastAsia" w:ascii="仿宋" w:hAnsi="仿宋" w:eastAsia="仿宋"/>
                            <w:sz w:val="24"/>
                            <w:szCs w:val="24"/>
                          </w:rPr>
                        </w:pPr>
                        <w:r>
                          <w:rPr>
                            <w:rFonts w:hint="eastAsia" w:ascii="仿宋" w:hAnsi="仿宋" w:eastAsia="仿宋"/>
                            <w:sz w:val="24"/>
                            <w:szCs w:val="24"/>
                          </w:rPr>
                          <w:t>2.手风琴</w:t>
                        </w:r>
                      </w:p>
                      <w:p>
                        <w:pPr>
                          <w:rPr>
                            <w:rFonts w:hint="eastAsia" w:ascii="仿宋" w:hAnsi="仿宋" w:eastAsia="仿宋"/>
                            <w:sz w:val="24"/>
                            <w:szCs w:val="24"/>
                          </w:rPr>
                        </w:pPr>
                        <w:r>
                          <w:rPr>
                            <w:rFonts w:hint="eastAsia" w:ascii="仿宋" w:hAnsi="仿宋" w:eastAsia="仿宋"/>
                            <w:sz w:val="24"/>
                            <w:szCs w:val="24"/>
                          </w:rPr>
                          <w:t>3．二胡</w:t>
                        </w:r>
                      </w:p>
                      <w:p/>
                    </w:txbxContent>
                  </v:textbox>
                </v:rect>
                <v:rect id="_x0000_s1026" o:spid="_x0000_s1026" o:spt="1" style="position:absolute;left:1155700;top:5105400;height:1282700;width:3302000;" fillcolor="#FFFFFF" filled="t" stroked="t" coordsize="21600,21600" o:gfxdata="UEsDBAoAAAAAAIdO4kAAAAAAAAAAAAAAAAAEAAAAZHJzL1BLAwQUAAAACACHTuJAnT8VHLkAAADb&#10;AAAADwAAAGRycy9kb3ducmV2LnhtbEVPS4vCMBC+C/sfwgjeNFXWItXoQVjwICw+2L0OzdgWm0lp&#10;xlb/vREEb/PxPWe1ubtaddSGyrOB6SQBRZx7W3Fh4Hz6GS9ABUG2WHsmAw8KsFl/DVaYWd/zgbqj&#10;FCqGcMjQQCnSZFqHvCSHYeIb4shdfOtQImwLbVvsY7ir9SxJUu2w4thQYkPbkvLr8eYM5PJP3X7R&#10;X4NUt8v87zfttvPUmNFwmixBCd3lI367dzbO/4bXL/EAvX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0/FRy5AAAA2wAA&#10;AA8AAAAAAAAAAQAgAAAAIgAAAGRycy9kb3ducmV2LnhtbFBLAQIUABQAAAAIAIdO4kAzLwWeOwAA&#10;ADkAAAAQAAAAAAAAAAEAIAAAAAgBAABkcnMvc2hhcGV4bWwueG1sUEsFBgAAAAAGAAYAWwEAALID&#10;AAAAAA==&#10;">
                  <v:fill on="t" focussize="0,0"/>
                  <v:stroke color="#FFFFFF" joinstyle="round"/>
                  <v:imagedata o:title=""/>
                  <o:lock v:ext="edit" aspectratio="f"/>
                  <v:textbox inset="0mm,0mm,0mm,0mm">
                    <w:txbxContent>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思想政治</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历史</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艺术</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体育与健康</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信息技术</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英语</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数学</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 xml:space="preserve">语文            </w:t>
                        </w:r>
                      </w:p>
                      <w:p>
                        <w:pPr>
                          <w:spacing w:beforeAutospacing="0" w:afterAutospacing="0" w:line="400" w:lineRule="exact"/>
                          <w:rPr>
                            <w:rFonts w:hint="eastAsia" w:ascii="仿宋" w:hAnsi="仿宋" w:eastAsia="仿宋"/>
                          </w:rPr>
                        </w:pPr>
                        <w:r>
                          <w:rPr>
                            <w:rFonts w:hint="eastAsia" w:ascii="仿宋" w:hAnsi="仿宋" w:eastAsia="仿宋"/>
                          </w:rPr>
                          <w:t>劳动教育</w:t>
                        </w:r>
                      </w:p>
                      <w:p/>
                    </w:txbxContent>
                  </v:textbox>
                </v:rect>
                <v:rect id="_x0000_s1026" o:spid="_x0000_s1026" o:spt="1" style="position:absolute;left:4610100;top:5105400;height:1282700;width:876300;" fillcolor="#FFFFFF" filled="t" stroked="t" coordsize="21600,21600" o:gfxdata="UEsDBAoAAAAAAIdO4kAAAAAAAAAAAAAAAAAEAAAAZHJzL1BLAwQUAAAACACHTuJA8nOwh7gAAADb&#10;AAAADwAAAGRycy9kb3ducmV2LnhtbEVPTYvCMBC9L/gfwgje1lShRarRgyB4EER3Wa9DM7bFZlKa&#10;sdV/bwRhb/N4n7PaPFyjeupC7dnAbJqAIi68rbk08Puz+16ACoJssfFMBp4UYLMefa0wt37gE/Vn&#10;KVUM4ZCjgUqkzbUORUUOw9S3xJG7+s6hRNiV2nY4xHDX6HmSZNphzbGhwpa2FRW3890ZKORC/WEx&#10;3ILU92v6d8z6bZoZMxnPkiUooYf8iz/uvY3zU3j/Eg/Q6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nOwh7gAAADbAAAA&#10;DwAAAAAAAAABACAAAAAiAAAAZHJzL2Rvd25yZXYueG1sUEsBAhQAFAAAAAgAh07iQDMvBZ47AAAA&#10;OQAAABAAAAAAAAAAAQAgAAAABwEAAGRycy9zaGFwZXhtbC54bWxQSwUGAAAAAAYABgBbAQAAsQMA&#10;AAAA&#10;">
                  <v:fill on="t" focussize="0,0"/>
                  <v:stroke color="#FFFFFF" joinstyle="round"/>
                  <v:imagedata o:title=""/>
                  <o:lock v:ext="edit" aspectratio="f"/>
                  <v:textbox inset="0mm,0mm,0mm,0mm">
                    <w:txbxContent>
                      <w:p>
                        <w:pPr>
                          <w:spacing w:beforeAutospacing="0" w:after="0" w:afterAutospacing="0"/>
                          <w:jc w:val="both"/>
                          <w:rPr>
                            <w:rFonts w:hint="eastAsia" w:ascii="仿宋" w:hAnsi="仿宋" w:eastAsia="仿宋"/>
                            <w:sz w:val="21"/>
                            <w:szCs w:val="21"/>
                          </w:rPr>
                        </w:pPr>
                        <w:r>
                          <w:rPr>
                            <w:rFonts w:hint="eastAsia" w:ascii="仿宋" w:hAnsi="仿宋" w:eastAsia="仿宋"/>
                            <w:sz w:val="21"/>
                            <w:szCs w:val="21"/>
                          </w:rPr>
                          <w:t>公共选修课1.中华优秀传统文化</w:t>
                        </w:r>
                      </w:p>
                      <w:p>
                        <w:pPr>
                          <w:spacing w:beforeAutospacing="0" w:after="0" w:afterAutospacing="0"/>
                          <w:jc w:val="both"/>
                          <w:rPr>
                            <w:rFonts w:hint="eastAsia" w:ascii="仿宋" w:hAnsi="仿宋" w:eastAsia="仿宋"/>
                            <w:sz w:val="21"/>
                            <w:szCs w:val="21"/>
                          </w:rPr>
                        </w:pPr>
                        <w:r>
                          <w:rPr>
                            <w:rFonts w:hint="eastAsia" w:ascii="仿宋" w:hAnsi="仿宋" w:eastAsia="仿宋"/>
                            <w:sz w:val="21"/>
                            <w:szCs w:val="21"/>
                          </w:rPr>
                          <w:t>2.职业素养3.书法</w:t>
                        </w:r>
                      </w:p>
                      <w:p>
                        <w:pPr>
                          <w:rPr>
                            <w:rFonts w:hint="eastAsia" w:ascii="仿宋" w:hAnsi="仿宋" w:eastAsia="仿宋"/>
                            <w:sz w:val="21"/>
                            <w:szCs w:val="21"/>
                          </w:rPr>
                        </w:pPr>
                        <w:r>
                          <w:rPr>
                            <w:rFonts w:hint="eastAsia" w:ascii="仿宋" w:hAnsi="仿宋" w:eastAsia="仿宋"/>
                            <w:sz w:val="21"/>
                            <w:szCs w:val="21"/>
                          </w:rPr>
                          <w:t>4.礼仪</w:t>
                        </w:r>
                      </w:p>
                      <w:p>
                        <w:pPr>
                          <w:rPr>
                            <w:rFonts w:ascii="宋体" w:hAnsi="宋体"/>
                          </w:rPr>
                        </w:pPr>
                      </w:p>
                      <w:p>
                        <w:pPr>
                          <w:rPr>
                            <w:rFonts w:ascii="宋体" w:hAnsi="宋体"/>
                            <w:sz w:val="21"/>
                          </w:rPr>
                        </w:pPr>
                      </w:p>
                      <w:p>
                        <w:pPr>
                          <w:rPr>
                            <w:rFonts w:hint="eastAsia" w:ascii="宋体" w:hAnsi="宋体"/>
                          </w:rPr>
                        </w:pPr>
                        <w:r>
                          <w:rPr>
                            <w:rFonts w:hint="eastAsia" w:ascii="宋体" w:hAnsi="宋体"/>
                          </w:rPr>
                          <w:t>5.礼仪</w:t>
                        </w:r>
                      </w:p>
                      <w:p/>
                    </w:txbxContent>
                  </v:textbox>
                </v:rect>
                <v:group id="_x0000_s1026" o:spid="_x0000_s1026" o:spt="203" style="position:absolute;left:1371600;top:4826000;height:266700;width:2628900;" coordsize="2628900,266700"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line id="_x0000_s1026" o:spid="_x0000_s1026" o:spt="20" style="position:absolute;left:0;top:114300;height:12700;width:2628900;" filled="f" stroked="t" coordsize="21600,21600" o:gfxdata="UEsDBAoAAAAAAIdO4kAAAAAAAAAAAAAAAAAEAAAAZHJzL1BLAwQUAAAACACHTuJAHlqzMbwAAADb&#10;AAAADwAAAGRycy9kb3ducmV2LnhtbEVP22oCMRB9F/yHMIJvNWuRalejlFJpQVBrXejjkIybxc1k&#10;2cRL/94IBd/mcK4zW1xdLc7UhsqzguEgA0Gsvam4VLD/WT5NQISIbLD2TAr+KMBi3u3MMDf+wt90&#10;3sVSpBAOOSqwMTa5lEFbchgGviFO3MG3DmOCbSlNi5cU7mr5nGUv0mHFqcFiQ++W9HF3cgo+3vxn&#10;MV69Fnv7q0frym70tjgo1e8NsymISNf4EP+7v0yaP4b7L+kAOb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5aszG8AAAA&#10;2wAAAA8AAAAAAAAAAQAgAAAAIgAAAGRycy9kb3ducmV2LnhtbFBLAQIUABQAAAAIAIdO4kAzLwWe&#10;OwAAADkAAAAQAAAAAAAAAAEAIAAAAAsBAABkcnMvc2hhcGV4bWwueG1sUEsFBgAAAAAGAAYAWwEA&#10;ALUDAAAAAA==&#10;">
                    <v:fill on="f" focussize="0,0"/>
                    <v:stroke weight="1pt" color="#457BBA" joinstyle="round"/>
                    <v:imagedata o:title=""/>
                    <o:lock v:ext="edit" aspectratio="f"/>
                  </v:line>
                  <v:shape id="_x0000_s1026" o:spid="_x0000_s1026" o:spt="32" type="#_x0000_t32" style="position:absolute;left:1282700;top:190500;height:0;width:152400;" filled="f" stroked="t" coordsize="21600,21600" o:gfxdata="UEsDBAoAAAAAAIdO4kAAAAAAAAAAAAAAAAAEAAAAZHJzL1BLAwQUAAAACACHTuJA+s3+a74AAADb&#10;AAAADwAAAGRycy9kb3ducmV2LnhtbEWPT0/DMAzF70h8h8hIu7F0G/ujsmyHoUkDTh1oZ6vxmrDG&#10;qZqwlW+PD0jcbL3n935eb4fQqiv1yUc2MBkXoIjraD03Bj4/9o8rUCkjW2wjk4EfSrDd3N+tsbTx&#10;xhVdj7lREsKpRAMu567UOtWOAqZx7IhFO8c+YJa1b7Tt8SbhodXToljogJ6lwWFHO0f15fgdDDzt&#10;3qrlfP5Vvc+cf/HDcHq9hKkxo4dJ8Qwq05D/zX/XByv4Aiu/yAB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3+a74A&#10;AADbAAAADwAAAAAAAAABACAAAAAiAAAAZHJzL2Rvd25yZXYueG1sUEsBAhQAFAAAAAgAh07iQDMv&#10;BZ47AAAAOQAAABAAAAAAAAAAAQAgAAAADQEAAGRycy9zaGFwZXhtbC54bWxQSwUGAAAAAAYABgBb&#10;AQAAtwMAAAAA&#10;">
                    <v:fill on="f" focussize="0,0"/>
                    <v:stroke weight="1pt" color="#457BBA" joinstyle="round" endarrow="open"/>
                    <v:imagedata o:title=""/>
                    <o:lock v:ext="edit" aspectratio="f"/>
                  </v:shape>
                  <v:shape id="_x0000_s1026" o:spid="_x0000_s1026" o:spt="34" type="#_x0000_t34" style="position:absolute;left:-63500;top:38100;height:0;width:127000;" filled="f" stroked="t" coordsize="21600,21600" o:gfxdata="UEsDBAoAAAAAAIdO4kAAAAAAAAAAAAAAAAAEAAAAZHJzL1BLAwQUAAAACACHTuJASJhKkbwAAADb&#10;AAAADwAAAGRycy9kb3ducmV2LnhtbEVPPW/CMBDdkfgP1iF1AycdIkgxDLRIUKamVcV4xEcSGp8j&#10;203Sf19XqsR2T+/z1tvRtKIn5xvLCtJFAoK4tLrhSsHH+36+BOEDssbWMin4IQ/bzXSyxlzbgd+o&#10;L0IlYgj7HBXUIXS5lL6syaBf2I44clfrDIYIXSW1wyGGm1Y+JkkmDTYcG2rsaFdT+VV8GwWZK14+&#10;j6/P5z0Wx/Ph1l5cWp2UepilyROIQGO4i//dBx3nr+Dvl3iA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YSpG8AAAA&#10;2wAAAA8AAAAAAAAAAQAgAAAAIgAAAGRycy9kb3ducmV2LnhtbFBLAQIUABQAAAAIAIdO4kAzLwWe&#10;OwAAADkAAAAQAAAAAAAAAAEAIAAAAAsBAABkcnMvc2hhcGV4bWwueG1sUEsFBgAAAAAGAAYAWwEA&#10;ALUDAAAAAA==&#10;" adj="10800">
                    <v:fill on="f" focussize="0,0"/>
                    <v:stroke weight="1pt" color="#457BBA" joinstyle="round" endarrow="open"/>
                    <v:imagedata o:title=""/>
                    <o:lock v:ext="edit" aspectratio="f"/>
                  </v:shape>
                  <v:shape id="_x0000_s1026" o:spid="_x0000_s1026" o:spt="34" type="#_x0000_t34" style="position:absolute;left:2552700;top:25400;height:0;width:114300;" filled="f" stroked="t" coordsize="21600,21600" o:gfxdata="UEsDBAoAAAAAAIdO4kAAAAAAAAAAAAAAAAAEAAAAZHJzL1BLAwQUAAAACACHTuJAF84psboAAADb&#10;AAAADwAAAGRycy9kb3ducmV2LnhtbEVPu27CMBTdkfoP1q3ERpwwRFWKYShFIjARUJXxNr5NUuLr&#10;yHZ5/D0eKjEenfdidTODuJDzvWUFWZKCIG6s7rlVcDpuZm8gfEDWOFgmBXfysFq+TBZYaHvlA12q&#10;0IoYwr5ABV0IYyGlbzoy6BM7EkfuxzqDIULXSu3wGsPNIOdpmkuDPceGDkf66Kg5V39GQe6qz69y&#10;t643WJX19nf4dlm7V2r6mqXvIALdwlP8795qBfO4Pn6JP0A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zimxugAAANsA&#10;AAAPAAAAAAAAAAEAIAAAACIAAABkcnMvZG93bnJldi54bWxQSwECFAAUAAAACACHTuJAMy8FnjsA&#10;AAA5AAAAEAAAAAAAAAABACAAAAAJAQAAZHJzL3NoYXBleG1sLnhtbFBLBQYAAAAABgAGAFsBAACz&#10;AwAAAAA=&#10;" adj="10800">
                    <v:fill on="f" focussize="0,0"/>
                    <v:stroke weight="1pt" color="#457BBA" joinstyle="round" endarrow="open"/>
                    <v:imagedata o:title=""/>
                    <o:lock v:ext="edit" aspectratio="f"/>
                  </v:shape>
                </v:group>
                <v:group id="_x0000_s1026" o:spid="_x0000_s1026" o:spt="203" style="position:absolute;left:1358900;top:2730500;height:330200;width:2895600;" coordsize="2895600,330200"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line id="_x0000_s1026" o:spid="_x0000_s1026" o:spt="20" style="position:absolute;left:0;top:165100;height:12700;width:2895600;" filled="f" stroked="t" coordsize="21600,21600" o:gfxdata="UEsDBAoAAAAAAIdO4kAAAAAAAAAAAAAAAAAEAAAAZHJzL1BLAwQUAAAACACHTuJAwEHaFL4AAADb&#10;AAAADwAAAGRycy9kb3ducmV2LnhtbEWP3WoCMRSE7wu+QziF3tWsS6l2a5RSWiwIatUFLw/JcbO4&#10;OVk28e/tjVDo5TAz3zDj6cU14kRdqD0rGPQzEMTam5orBdvN9/MIRIjIBhvPpOBKAaaT3sMYC+PP&#10;/EundaxEgnAoUIGNsS2kDNqSw9D3LXHy9r5zGJPsKmk6PCe4a2SeZa/SYc1pwWJLn5b0YX10Cr4+&#10;/Kwczt/Krd3pl0Vtl3pV7pV6ehxk7yAiXeJ/+K/9YxTkOdy/pB8gJ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HaFL4A&#10;AADbAAAADwAAAAAAAAABACAAAAAiAAAAZHJzL2Rvd25yZXYueG1sUEsBAhQAFAAAAAgAh07iQDMv&#10;BZ47AAAAOQAAABAAAAAAAAAAAQAgAAAADQEAAGRycy9zaGFwZXhtbC54bWxQSwUGAAAAAAYABgBb&#10;AQAAtwMAAAAA&#10;">
                    <v:fill on="f" focussize="0,0"/>
                    <v:stroke weight="1pt" color="#457BBA" joinstyle="round"/>
                    <v:imagedata o:title=""/>
                    <o:lock v:ext="edit" aspectratio="f"/>
                  </v:line>
                  <v:shape id="_x0000_s1026" o:spid="_x0000_s1026" o:spt="34" type="#_x0000_t34" style="position:absolute;left:-76200;top:50800;height:0;width:165100;" filled="f" stroked="t" coordsize="21600,21600" o:gfxdata="UEsDBAoAAAAAAIdO4kAAAAAAAAAAAAAAAAAEAAAAZHJzL1BLAwQUAAAACACHTuJA5xy3xr4AAADb&#10;AAAADwAAAGRycy9kb3ducmV2LnhtbEWPzWrDMBCE74W8g9hAb41sB0JxLfvQJJC0pzoh5Li1NrZT&#10;a2Uk5advXxUKPQ4z8w1TVHcziCs531tWkM4SEMSN1T23Cva79dMzCB+QNQ6WScE3eajKyUOBubY3&#10;/qBrHVoRIexzVNCFMOZS+qYjg35mR+LonawzGKJ0rdQObxFuBpklyUIa7DkudDjSa0fNV30xChau&#10;Xh22b8vjGuvtcXMePl3aviv1OE2TFxCB7uE//NfeaAXZHH6/xB8g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xy3xr4A&#10;AADbAAAADwAAAAAAAAABACAAAAAiAAAAZHJzL2Rvd25yZXYueG1sUEsBAhQAFAAAAAgAh07iQDMv&#10;BZ47AAAAOQAAABAAAAAAAAAAAQAgAAAADQEAAGRycy9zaGFwZXhtbC54bWxQSwUGAAAAAAYABgBb&#10;AQAAtwMAAAAA&#10;" adj="10800">
                    <v:fill on="f" focussize="0,0"/>
                    <v:stroke weight="1pt" color="#457BBA" joinstyle="round" endarrow="open"/>
                    <v:imagedata o:title=""/>
                    <o:lock v:ext="edit" aspectratio="f"/>
                  </v:shape>
                  <v:shape id="_x0000_s1026" o:spid="_x0000_s1026" o:spt="32" type="#_x0000_t32" style="position:absolute;left:1930400;top:0;height:165100;width:0;" filled="f" stroked="t" coordsize="21600,21600" o:gfxdata="UEsDBAoAAAAAAIdO4kAAAAAAAAAAAAAAAAAEAAAAZHJzL1BLAwQUAAAACACHTuJAtew+070AAADb&#10;AAAADwAAAGRycy9kb3ducmV2LnhtbEWPQWsCMRSE70L/Q3iF3jTrVq2sRg8Woa2n1eL5sXluUjcv&#10;yybq9t83BcHjMDPfMMt17xpxpS5YzwrGowwEceW15VrB92E7nIMIEVlj45kU/FKA9eppsMRC+xuX&#10;dN3HWiQIhwIVmBjbQspQGXIYRr4lTt7Jdw5jkl0tdYe3BHeNzLNsJh1aTgsGW9oYqs77i1Mw2XyV&#10;b9PpT7l7Nfbd9v3x8+xypV6ex9kCRKQ+PsL39odWkE/g/0v6A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7D7TvQAA&#10;ANsAAAAPAAAAAAAAAAEAIAAAACIAAABkcnMvZG93bnJldi54bWxQSwECFAAUAAAACACHTuJAMy8F&#10;njsAAAA5AAAAEAAAAAAAAAABACAAAAAMAQAAZHJzL3NoYXBleG1sLnhtbFBLBQYAAAAABgAGAFsB&#10;AAC2AwAAAAA=&#10;">
                    <v:fill on="f" focussize="0,0"/>
                    <v:stroke weight="1pt" color="#457BBA" joinstyle="round" endarrow="open"/>
                    <v:imagedata o:title=""/>
                    <o:lock v:ext="edit" aspectratio="f"/>
                  </v:shape>
                  <v:shape id="_x0000_s1026" o:spid="_x0000_s1026" o:spt="32" type="#_x0000_t32" style="position:absolute;left:2895600;top:0;height:165100;width:0;" filled="f" stroked="t" coordsize="21600,21600" o:gfxdata="UEsDBAoAAAAAAIdO4kAAAAAAAAAAAAAAAAAEAAAAZHJzL1BLAwQUAAAACACHTuJA2qCbSL0AAADb&#10;AAAADwAAAGRycy9kb3ducmV2LnhtbEWPwW7CMBBE70j8g7VIvYFD2pQqxXAAVWrpKYA4r+Jt7BKv&#10;o9hA+vc1UqUeRzPzRrNcD64VV+qD9axgPstAENdeW24UHA9v0xcQISJrbD2Tgh8KsF6NR0sstb9x&#10;Rdd9bESCcChRgYmxK6UMtSGHYeY74uR9+d5hTLJvpO7xluCulXmWPUuHltOCwY42hurz/uIUPG12&#10;1aIovqvPR2O3dhhOH2eXK/UwmWevICIN8T/8137XCvIC7l/SD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oJtIvQAA&#10;ANsAAAAPAAAAAAAAAAEAIAAAACIAAABkcnMvZG93bnJldi54bWxQSwECFAAUAAAACACHTuJAMy8F&#10;njsAAAA5AAAAEAAAAAAAAAABACAAAAAMAQAAZHJzL3NoYXBleG1sLnhtbFBLBQYAAAAABgAGAFsB&#10;AAC2AwAAAAA=&#10;">
                    <v:fill on="f" focussize="0,0"/>
                    <v:stroke weight="1pt" color="#457BBA" joinstyle="round" endarrow="open"/>
                    <v:imagedata o:title=""/>
                    <o:lock v:ext="edit" aspectratio="f"/>
                  </v:shape>
                  <v:shape id="_x0000_s1026" o:spid="_x0000_s1026" o:spt="32" type="#_x0000_t32" style="position:absolute;left:1041400;top:0;height:165100;width:0;" filled="f" stroked="t" coordsize="21600,21600" o:gfxdata="UEsDBAoAAAAAAIdO4kAAAAAAAAAAAAAAAAAEAAAAZHJzL1BLAwQUAAAACACHTuJAKnIFP70AAADb&#10;AAAADwAAAGRycy9kb3ducmV2LnhtbEWPQWsCMRSE70L/Q3iF3jTrVm3ZGj0ohWpPq9LzY/O6Sd28&#10;LJuo6783QsHjMDPfMPNl7xpxpi5YzwrGowwEceW15VrBYf85fAcRIrLGxjMpuFKA5eJpMMdC+wuX&#10;dN7FWiQIhwIVmBjbQspQGXIYRr4lTt6v7xzGJLta6g4vCe4amWfZTDq0nBYMtrQyVB13J6dgstqW&#10;b9PpX/n9auza9v3P5uhypV6ex9kHiEh9fIT/219aQT6D+5f0A+T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cgU/vQAA&#10;ANsAAAAPAAAAAAAAAAEAIAAAACIAAABkcnMvZG93bnJldi54bWxQSwECFAAUAAAACACHTuJAMy8F&#10;njsAAAA5AAAAEAAAAAAAAAABACAAAAAMAQAAZHJzL3NoYXBleG1sLnhtbFBLBQYAAAAABgAGAFsB&#10;AAC2AwAAAAA=&#10;">
                    <v:fill on="f" focussize="0,0"/>
                    <v:stroke weight="1pt" color="#457BBA" joinstyle="round" endarrow="open"/>
                    <v:imagedata o:title=""/>
                    <o:lock v:ext="edit" aspectratio="f"/>
                  </v:shape>
                  <v:shape id="_x0000_s1026" o:spid="_x0000_s1026" o:spt="32" type="#_x0000_t32" style="position:absolute;left:1447800;top:165100;height:165100;width:0;" filled="f" stroked="t" coordsize="21600,21600" o:gfxdata="UEsDBAoAAAAAAIdO4kAAAAAAAAAAAAAAAAAEAAAAZHJzL1BLAwQUAAAACACHTuJART6gpL0AAADb&#10;AAAADwAAAGRycy9kb3ducmV2LnhtbEWPzW7CMBCE70h9B2sr9QYOKT9ViuEAqlToKVD1vIq3sUu8&#10;jmID4e0xUiWOo5n5RrNY9a4RZ+qC9axgPMpAEFdeW64VfB8+hm8gQkTW2HgmBVcKsFo+DRZYaH/h&#10;ks77WIsE4VCgAhNjW0gZKkMOw8i3xMn79Z3DmGRXS93hJcFdI/Msm0mHltOCwZbWhqrj/uQUTNa7&#10;cj6d/pVfr8ZubN//bI8uV+rleZy9g4jUx0f4v/2pFeRzuH9JP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PqCkvQAA&#10;ANsAAAAPAAAAAAAAAAEAIAAAACIAAABkcnMvZG93bnJldi54bWxQSwECFAAUAAAACACHTuJAMy8F&#10;njsAAAA5AAAAEAAAAAAAAAABACAAAAAMAQAAZHJzL3NoYXBleG1sLnhtbFBLBQYAAAAABgAGAFsB&#10;AAC2AwAAAAA=&#10;">
                    <v:fill on="f" focussize="0,0"/>
                    <v:stroke weight="1pt" color="#457BBA" joinstyle="round" endarrow="open"/>
                    <v:imagedata o:title=""/>
                    <o:lock v:ext="edit" aspectratio="f"/>
                  </v:shape>
                </v:group>
                <v:rect id="_x0000_s1026" o:spid="_x0000_s1026" o:spt="1" style="position:absolute;left:1003300;top:2997200;height:1816100;width:3556000;" fillcolor="#FFFFFF" filled="t" stroked="t" coordsize="21600,21600" o:gfxdata="UEsDBAoAAAAAAIdO4kAAAAAAAAAAAAAAAAAEAAAAZHJzL1BLAwQUAAAACACHTuJA0h7VpLkAAADb&#10;AAAADwAAAGRycy9kb3ducmV2LnhtbEVPS2vCQBC+F/oflin0VjcKBolZcwgIHgTRlnodspMHZmdD&#10;dkz037uHQo8f3zsvHq5XE42h82xguUhAEVfedtwY+Pnef21ABUG22HsmA08KUOze33LMrJ/5TNNF&#10;GhVDOGRooBUZMq1D1ZLDsPADceRqPzqUCMdG2xHnGO56vUqSVDvsODa0OFDZUnW73J2BSq40HTfz&#10;LUh3r9e/p3Qq16kxnx/LZAtK6CH/4j/3wRpYxbHxS/wBevc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e1aS5AAAA2wAA&#10;AA8AAAAAAAAAAQAgAAAAIgAAAGRycy9kb3ducmV2LnhtbFBLAQIUABQAAAAIAIdO4kAzLwWeOwAA&#10;ADkAAAAQAAAAAAAAAAEAIAAAAAgBAABkcnMvc2hhcGV4bWwueG1sUEsFBgAAAAAGAAYAWwEAALID&#10;AAAAAA==&#10;">
                  <v:fill on="t" focussize="0,0"/>
                  <v:stroke color="#FFFFFF" joinstyle="round"/>
                  <v:imagedata o:title=""/>
                  <o:lock v:ext="edit" aspectratio="f"/>
                  <v:textbox inset="0mm,0mm,0mm,0mm">
                    <w:txbxContent>
                      <w:p>
                        <w:pPr>
                          <w:spacing w:beforeAutospacing="0" w:afterAutospacing="0" w:line="400" w:lineRule="exact"/>
                          <w:rPr>
                            <w:rFonts w:eastAsia="Times New Roman"/>
                            <w:sz w:val="21"/>
                            <w:szCs w:val="21"/>
                          </w:rPr>
                        </w:pPr>
                      </w:p>
                      <w:p>
                        <w:pPr>
                          <w:spacing w:beforeAutospacing="0" w:afterAutospacing="0" w:line="400" w:lineRule="exact"/>
                          <w:rPr>
                            <w:rFonts w:ascii="仿宋" w:hAnsi="仿宋" w:eastAsia="仿宋"/>
                            <w:sz w:val="24"/>
                            <w:szCs w:val="24"/>
                          </w:rPr>
                        </w:pP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钢琴基础训练</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中外音乐史</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音乐欣赏</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民族民间音乐</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和声基础</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视唱练耳</w:t>
                        </w:r>
                      </w:p>
                      <w:p>
                        <w:pPr>
                          <w:spacing w:beforeAutospacing="0" w:afterAutospacing="0" w:line="400" w:lineRule="exact"/>
                          <w:rPr>
                            <w:rFonts w:hint="eastAsia" w:ascii="仿宋" w:hAnsi="仿宋" w:eastAsia="仿宋"/>
                            <w:sz w:val="24"/>
                            <w:szCs w:val="24"/>
                          </w:rPr>
                        </w:pPr>
                        <w:r>
                          <w:rPr>
                            <w:rFonts w:hint="eastAsia" w:ascii="仿宋" w:hAnsi="仿宋" w:eastAsia="仿宋"/>
                            <w:sz w:val="24"/>
                            <w:szCs w:val="24"/>
                          </w:rPr>
                          <w:t>基本乐理</w:t>
                        </w:r>
                      </w:p>
                      <w:p/>
                    </w:txbxContent>
                  </v:textbox>
                </v:rect>
                <v:rect id="_x0000_s1026" o:spid="_x0000_s1026" o:spt="1" style="position:absolute;left:2806700;top:876300;height:1854200;width:863600;" fillcolor="#FFFFFF" filled="t" stroked="t" coordsize="21600,21600" o:gfxdata="UEsDBAoAAAAAAIdO4kAAAAAAAAAAAAAAAAAEAAAAZHJzL1BLAwQUAAAACACHTuJAvVJwP7sAAADb&#10;AAAADwAAAGRycy9kb3ducmV2LnhtbEWPwYrCQBBE7wv+w9DC3taJgkGjowdB8CCI7qLXJtMmwUxP&#10;yLSJ/v2OIHgsquoVtVw/XK06akPl2cB4lIAizr2tuDDw97v9mYEKgmyx9kwGnhRgvRp8LTGzvucj&#10;dScpVIRwyNBAKdJkWoe8JIdh5Bvi6F1961CibAttW+wj3NV6kiSpdlhxXCixoU1J+e10dwZyuVC3&#10;n/W3INX9Oj0f0m4zTY35Ho6TBSihh3zC7/bOGpjM4fUl/gC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JwP7sAAADb&#10;AAAADwAAAAAAAAABACAAAAAiAAAAZHJzL2Rvd25yZXYueG1sUEsBAhQAFAAAAAgAh07iQDMvBZ47&#10;AAAAOQAAABAAAAAAAAAAAQAgAAAACgEAAGRycy9zaGFwZXhtbC54bWxQSwUGAAAAAAYABgBbAQAA&#10;tAMAAAAA&#10;">
                  <v:fill on="t" focussize="0,0"/>
                  <v:stroke color="#FFFFFF" joinstyle="round"/>
                  <v:imagedata o:title=""/>
                  <o:lock v:ext="edit" aspectratio="f"/>
                  <v:textbox inset="0mm,0mm,0mm,0mm">
                    <w:txbxContent>
                      <w:p>
                        <w:pPr>
                          <w:rPr>
                            <w:rFonts w:hint="eastAsia" w:ascii="仿宋" w:hAnsi="仿宋" w:eastAsia="仿宋"/>
                            <w:sz w:val="24"/>
                            <w:szCs w:val="24"/>
                          </w:rPr>
                        </w:pPr>
                        <w:r>
                          <w:rPr>
                            <w:rFonts w:hint="eastAsia" w:ascii="仿宋" w:hAnsi="仿宋" w:eastAsia="仿宋"/>
                            <w:sz w:val="24"/>
                            <w:szCs w:val="24"/>
                          </w:rPr>
                          <w:t>器乐演奏</w:t>
                        </w:r>
                      </w:p>
                      <w:p/>
                    </w:txbxContent>
                  </v:textbox>
                </v:rect>
                <v:rect id="_x0000_s1026" o:spid="_x0000_s1026" o:spt="1" style="position:absolute;left:3746500;top:889000;height:1828800;width:812800;" fillcolor="#FFFFFF" filled="t" stroked="t" coordsize="21600,21600" o:gfxdata="UEsDBAoAAAAAAIdO4kAAAAAAAAAAAAAAAAAEAAAAZHJzL1BLAwQUAAAACACHTuJAqbFPf7oAAADb&#10;AAAADwAAAGRycy9kb3ducmV2LnhtbEVPS0vDQBC+F/wPywje2k2UhBK76aEgeBCkVep1yE6TkOxs&#10;yE4e/vvuQfD48b0Px9X1aqYxtJ4NpLsEFHHlbcu1ge+vt+0eVBBki71nMvBLAY7lw+aAhfULn2m+&#10;SK1iCIcCDTQiQ6F1qBpyGHZ+II7czY8OJcKx1nbEJYa7Xj8nSa4dthwbGhzo1FDVXSZnoJIfmj/2&#10;SxeknW7Z9TOfT1luzNNjmryCElrlX/znfrcGXuL6+CX+AF3e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sU9/ugAAANsA&#10;AAAPAAAAAAAAAAEAIAAAACIAAABkcnMvZG93bnJldi54bWxQSwECFAAUAAAACACHTuJAMy8FnjsA&#10;AAA5AAAAEAAAAAAAAAABACAAAAAJAQAAZHJzL3NoYXBleG1sLnhtbFBLBQYAAAAABgAGAFsBAACz&#10;AwAAAAA=&#10;">
                  <v:fill on="t" focussize="0,0"/>
                  <v:stroke color="#FFFFFF" joinstyle="round"/>
                  <v:imagedata o:title=""/>
                  <o:lock v:ext="edit" aspectratio="f"/>
                  <v:textbox inset="0mm,0mm,0mm,0mm">
                    <w:txbxContent>
                      <w:p>
                        <w:pPr>
                          <w:spacing w:beforeAutospacing="0" w:afterAutospacing="0" w:line="240" w:lineRule="exact"/>
                          <w:ind w:left="360"/>
                          <w:rPr>
                            <w:rFonts w:hint="eastAsia" w:ascii="仿宋" w:hAnsi="仿宋" w:eastAsia="仿宋"/>
                            <w:sz w:val="24"/>
                            <w:szCs w:val="24"/>
                          </w:rPr>
                        </w:pPr>
                        <w:r>
                          <w:rPr>
                            <w:rFonts w:hint="eastAsia" w:ascii="仿宋" w:hAnsi="仿宋" w:eastAsia="仿宋"/>
                            <w:sz w:val="24"/>
                            <w:szCs w:val="24"/>
                          </w:rPr>
                          <w:t>合奏</w:t>
                        </w:r>
                      </w:p>
                      <w:p/>
                    </w:txbxContent>
                  </v:textbox>
                </v:rect>
              </v:group>
            </w:pict>
          </mc:Fallback>
        </mc:AlternateContent>
      </w:r>
    </w:p>
    <w:p>
      <w:pPr>
        <w:widowControl w:val="0"/>
        <w:spacing w:beforeAutospacing="0" w:after="0" w:afterAutospacing="0" w:line="560" w:lineRule="exact"/>
        <w:ind w:firstLine="281" w:firstLineChars="100"/>
        <w:jc w:val="both"/>
        <w:rPr>
          <w:rFonts w:hint="eastAsia" w:ascii="仿宋" w:hAnsi="仿宋" w:eastAsia="仿宋"/>
          <w:b/>
          <w:kern w:val="2"/>
          <w:sz w:val="28"/>
          <w:szCs w:val="28"/>
        </w:rPr>
      </w:pPr>
    </w:p>
    <w:p>
      <w:pPr>
        <w:widowControl w:val="0"/>
        <w:spacing w:beforeAutospacing="0" w:after="0" w:afterAutospacing="0" w:line="560" w:lineRule="exact"/>
        <w:ind w:firstLine="281" w:firstLineChars="100"/>
        <w:jc w:val="both"/>
        <w:rPr>
          <w:rFonts w:hint="eastAsia" w:ascii="仿宋" w:hAnsi="仿宋" w:eastAsia="仿宋"/>
          <w:b/>
          <w:kern w:val="2"/>
          <w:sz w:val="28"/>
          <w:szCs w:val="28"/>
        </w:rPr>
      </w:pPr>
    </w:p>
    <w:p>
      <w:pPr>
        <w:widowControl w:val="0"/>
        <w:spacing w:beforeAutospacing="0" w:after="0" w:afterAutospacing="0" w:line="560" w:lineRule="exact"/>
        <w:ind w:firstLine="281" w:firstLineChars="100"/>
        <w:jc w:val="both"/>
        <w:rPr>
          <w:rFonts w:hint="eastAsia" w:ascii="仿宋" w:hAnsi="仿宋" w:eastAsia="仿宋"/>
          <w:b/>
          <w:kern w:val="2"/>
          <w:sz w:val="28"/>
          <w:szCs w:val="28"/>
        </w:rPr>
      </w:pPr>
    </w:p>
    <w:p>
      <w:pPr>
        <w:widowControl w:val="0"/>
        <w:spacing w:beforeAutospacing="0" w:after="0" w:afterAutospacing="0" w:line="560" w:lineRule="exact"/>
        <w:ind w:firstLine="281" w:firstLineChars="100"/>
        <w:jc w:val="both"/>
        <w:rPr>
          <w:rFonts w:hint="eastAsia" w:ascii="仿宋" w:hAnsi="仿宋" w:eastAsia="仿宋"/>
          <w:b/>
          <w:kern w:val="2"/>
          <w:sz w:val="28"/>
          <w:szCs w:val="28"/>
        </w:rPr>
      </w:pPr>
    </w:p>
    <w:p>
      <w:pPr>
        <w:widowControl w:val="0"/>
        <w:spacing w:beforeAutospacing="0" w:after="0" w:afterAutospacing="0" w:line="560" w:lineRule="exact"/>
        <w:ind w:firstLine="281" w:firstLineChars="100"/>
        <w:jc w:val="both"/>
        <w:rPr>
          <w:rFonts w:hint="eastAsia" w:ascii="仿宋" w:hAnsi="仿宋" w:eastAsia="仿宋"/>
          <w:b/>
          <w:kern w:val="2"/>
          <w:sz w:val="28"/>
          <w:szCs w:val="28"/>
        </w:rPr>
      </w:pPr>
    </w:p>
    <w:p>
      <w:pPr>
        <w:widowControl w:val="0"/>
        <w:spacing w:beforeAutospacing="0" w:after="0" w:afterAutospacing="0" w:line="560" w:lineRule="exact"/>
        <w:ind w:firstLine="281" w:firstLineChars="100"/>
        <w:jc w:val="both"/>
        <w:rPr>
          <w:rFonts w:hint="eastAsia" w:ascii="仿宋" w:hAnsi="仿宋" w:eastAsia="仿宋"/>
          <w:b/>
          <w:kern w:val="2"/>
          <w:sz w:val="28"/>
          <w:szCs w:val="28"/>
        </w:rPr>
      </w:pPr>
    </w:p>
    <w:p>
      <w:pPr>
        <w:widowControl w:val="0"/>
        <w:spacing w:beforeAutospacing="0" w:after="0" w:afterAutospacing="0" w:line="560" w:lineRule="exact"/>
        <w:ind w:firstLine="281" w:firstLineChars="100"/>
        <w:jc w:val="both"/>
        <w:rPr>
          <w:rFonts w:hint="eastAsia" w:ascii="仿宋" w:hAnsi="仿宋" w:eastAsia="仿宋"/>
          <w:b/>
          <w:kern w:val="2"/>
          <w:sz w:val="28"/>
          <w:szCs w:val="28"/>
        </w:rPr>
      </w:pPr>
    </w:p>
    <w:p>
      <w:pPr>
        <w:widowControl w:val="0"/>
        <w:spacing w:beforeAutospacing="0" w:after="0" w:afterAutospacing="0" w:line="560" w:lineRule="exact"/>
        <w:ind w:firstLine="281" w:firstLineChars="100"/>
        <w:jc w:val="both"/>
        <w:rPr>
          <w:rFonts w:hint="eastAsia" w:ascii="仿宋" w:hAnsi="仿宋" w:eastAsia="仿宋"/>
          <w:b/>
          <w:kern w:val="2"/>
          <w:sz w:val="28"/>
          <w:szCs w:val="28"/>
        </w:rPr>
      </w:pPr>
    </w:p>
    <w:p>
      <w:pPr>
        <w:widowControl w:val="0"/>
        <w:spacing w:beforeAutospacing="0" w:after="0" w:afterAutospacing="0" w:line="560" w:lineRule="exact"/>
        <w:ind w:firstLine="281" w:firstLineChars="100"/>
        <w:jc w:val="both"/>
        <w:rPr>
          <w:rFonts w:hint="eastAsia" w:ascii="仿宋" w:hAnsi="仿宋" w:eastAsia="仿宋"/>
          <w:b/>
          <w:kern w:val="2"/>
          <w:sz w:val="28"/>
          <w:szCs w:val="28"/>
        </w:rPr>
      </w:pPr>
    </w:p>
    <w:p>
      <w:pPr>
        <w:spacing w:beforeAutospacing="0" w:afterAutospacing="0" w:line="360" w:lineRule="auto"/>
        <w:ind w:firstLine="560" w:firstLineChars="200"/>
        <w:rPr>
          <w:rFonts w:hint="eastAsia" w:ascii="宋体" w:hAnsi="宋体"/>
          <w:bCs/>
          <w:sz w:val="28"/>
          <w:szCs w:val="28"/>
        </w:rPr>
      </w:pPr>
    </w:p>
    <w:p>
      <w:pPr>
        <w:spacing w:beforeAutospacing="0" w:afterAutospacing="0" w:line="360" w:lineRule="auto"/>
        <w:ind w:firstLine="560" w:firstLineChars="200"/>
        <w:rPr>
          <w:rFonts w:hint="eastAsia" w:ascii="宋体" w:hAnsi="宋体"/>
          <w:bCs/>
          <w:sz w:val="28"/>
          <w:szCs w:val="28"/>
        </w:rPr>
      </w:pPr>
    </w:p>
    <w:p>
      <w:pPr>
        <w:spacing w:beforeAutospacing="0" w:afterAutospacing="0" w:line="360" w:lineRule="auto"/>
        <w:ind w:firstLine="560" w:firstLineChars="200"/>
        <w:rPr>
          <w:rFonts w:hint="eastAsia" w:ascii="宋体" w:hAnsi="宋体"/>
          <w:bCs/>
          <w:sz w:val="28"/>
          <w:szCs w:val="28"/>
        </w:rPr>
      </w:pPr>
    </w:p>
    <w:p>
      <w:pPr>
        <w:spacing w:beforeAutospacing="0" w:afterAutospacing="0" w:line="360" w:lineRule="auto"/>
        <w:ind w:firstLine="560" w:firstLineChars="200"/>
        <w:rPr>
          <w:rFonts w:hint="eastAsia" w:ascii="宋体" w:hAnsi="宋体"/>
          <w:bCs/>
          <w:sz w:val="28"/>
          <w:szCs w:val="28"/>
        </w:rPr>
      </w:pPr>
    </w:p>
    <w:p>
      <w:pPr>
        <w:spacing w:beforeAutospacing="0" w:afterAutospacing="0" w:line="360" w:lineRule="auto"/>
        <w:ind w:firstLine="560" w:firstLineChars="200"/>
        <w:rPr>
          <w:rFonts w:hint="eastAsia" w:ascii="仿宋" w:hAnsi="仿宋" w:eastAsia="仿宋"/>
          <w:bCs/>
          <w:sz w:val="28"/>
          <w:szCs w:val="28"/>
        </w:rPr>
      </w:pPr>
      <w:r>
        <w:rPr>
          <w:rFonts w:hint="eastAsia" w:ascii="仿宋" w:hAnsi="仿宋" w:eastAsia="仿宋"/>
          <w:bCs/>
          <w:sz w:val="28"/>
          <w:szCs w:val="28"/>
        </w:rPr>
        <w:t>（一）</w:t>
      </w:r>
      <w:r>
        <w:rPr>
          <w:rFonts w:hint="eastAsia" w:ascii="仿宋" w:hAnsi="仿宋" w:eastAsia="仿宋"/>
          <w:sz w:val="28"/>
          <w:szCs w:val="28"/>
        </w:rPr>
        <w:t>公共基础课程</w:t>
      </w:r>
    </w:p>
    <w:p>
      <w:pPr>
        <w:spacing w:beforeAutospacing="0" w:afterAutospacing="0" w:line="360" w:lineRule="auto"/>
        <w:ind w:firstLine="560" w:firstLineChars="200"/>
        <w:rPr>
          <w:rFonts w:hint="eastAsia" w:ascii="仿宋" w:hAnsi="仿宋" w:eastAsia="仿宋"/>
          <w:bCs/>
          <w:sz w:val="28"/>
          <w:szCs w:val="28"/>
        </w:rPr>
      </w:pPr>
      <w:r>
        <w:rPr>
          <w:rFonts w:hint="eastAsia" w:ascii="仿宋" w:hAnsi="仿宋" w:eastAsia="仿宋"/>
          <w:bCs/>
          <w:sz w:val="28"/>
          <w:szCs w:val="28"/>
        </w:rPr>
        <w:t>根据党和国家有关文件明确规定，本专业把思想政治课、语文、历史等国家课程和数学、英语、信息技术、体育与健康、艺术、劳动教育等课程列为公共基础课程，把中华优秀传统文化、职业素养、书法、礼仪等列为公共选修课。</w:t>
      </w:r>
    </w:p>
    <w:p>
      <w:pPr>
        <w:pStyle w:val="38"/>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音乐表演</w:t>
      </w:r>
      <w:r>
        <w:rPr>
          <w:rFonts w:hint="eastAsia" w:ascii="仿宋" w:hAnsi="仿宋" w:eastAsia="仿宋"/>
          <w:sz w:val="28"/>
          <w:szCs w:val="28"/>
        </w:rPr>
        <w:t>专业对于相关文件中规定的公共基础课程全部开设，尤其是劳动教育，除了开设劳动教育课程之外，还在其它科目的课程开设过程中，发掘出合适的劳动机会，在</w:t>
      </w:r>
      <w:r>
        <w:rPr>
          <w:rFonts w:ascii="仿宋" w:hAnsi="仿宋" w:eastAsia="仿宋"/>
          <w:sz w:val="28"/>
          <w:szCs w:val="28"/>
        </w:rPr>
        <w:t>教学</w:t>
      </w:r>
      <w:r>
        <w:rPr>
          <w:rFonts w:hint="eastAsia" w:ascii="仿宋" w:hAnsi="仿宋" w:eastAsia="仿宋"/>
          <w:sz w:val="28"/>
          <w:szCs w:val="28"/>
        </w:rPr>
        <w:t>中</w:t>
      </w:r>
      <w:r>
        <w:rPr>
          <w:rFonts w:ascii="仿宋" w:hAnsi="仿宋" w:eastAsia="仿宋"/>
          <w:sz w:val="28"/>
          <w:szCs w:val="28"/>
        </w:rPr>
        <w:t>因势利导</w:t>
      </w:r>
      <w:r>
        <w:rPr>
          <w:rFonts w:hint="eastAsia" w:ascii="仿宋" w:hAnsi="仿宋" w:eastAsia="仿宋"/>
          <w:sz w:val="28"/>
          <w:szCs w:val="28"/>
        </w:rPr>
        <w:t>将</w:t>
      </w:r>
      <w:r>
        <w:rPr>
          <w:rFonts w:ascii="仿宋" w:hAnsi="仿宋" w:eastAsia="仿宋"/>
          <w:sz w:val="28"/>
          <w:szCs w:val="28"/>
        </w:rPr>
        <w:t>劳动教育有机融入</w:t>
      </w:r>
      <w:r>
        <w:rPr>
          <w:rFonts w:hint="eastAsia" w:ascii="仿宋" w:hAnsi="仿宋" w:eastAsia="仿宋"/>
          <w:sz w:val="28"/>
          <w:szCs w:val="28"/>
        </w:rPr>
        <w:t>到学生的</w:t>
      </w:r>
      <w:r>
        <w:rPr>
          <w:rFonts w:ascii="仿宋" w:hAnsi="仿宋" w:eastAsia="仿宋"/>
          <w:sz w:val="28"/>
          <w:szCs w:val="28"/>
        </w:rPr>
        <w:t>全部教育生活中</w:t>
      </w:r>
      <w:r>
        <w:rPr>
          <w:rFonts w:hint="eastAsia" w:ascii="仿宋" w:hAnsi="仿宋" w:eastAsia="仿宋"/>
          <w:sz w:val="28"/>
          <w:szCs w:val="28"/>
        </w:rPr>
        <w:t>。</w:t>
      </w:r>
    </w:p>
    <w:p>
      <w:pPr>
        <w:spacing w:beforeAutospacing="0" w:afterAutospacing="0" w:line="360" w:lineRule="auto"/>
        <w:ind w:right="-86" w:rightChars="-39" w:firstLine="480"/>
        <w:rPr>
          <w:rFonts w:hint="eastAsia" w:ascii="仿宋" w:hAnsi="仿宋" w:eastAsia="仿宋"/>
          <w:sz w:val="28"/>
          <w:szCs w:val="28"/>
        </w:rPr>
      </w:pPr>
      <w:r>
        <w:rPr>
          <w:rFonts w:hint="eastAsia" w:ascii="仿宋" w:hAnsi="仿宋" w:eastAsia="仿宋"/>
          <w:sz w:val="28"/>
          <w:szCs w:val="28"/>
        </w:rPr>
        <w:t>通过学习必修课或选修课程掌握基础的文化知识，主要为学生继续学习创造条件；培养学生良好的职业道德素养、劳动素养、身体素质、心理素质、礼仪修养素质等，为培养公民基本素养打好基础</w:t>
      </w:r>
    </w:p>
    <w:tbl>
      <w:tblPr>
        <w:tblStyle w:val="3"/>
        <w:tblW w:w="8079"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851"/>
        <w:gridCol w:w="4110"/>
        <w:gridCol w:w="1560"/>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8079" w:type="dxa"/>
            <w:gridSpan w:val="5"/>
            <w:tcBorders>
              <w:top w:val="nil"/>
              <w:left w:val="nil"/>
              <w:bottom w:val="single" w:color="000000" w:sz="4" w:space="0"/>
              <w:right w:val="nil"/>
            </w:tcBorders>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表3公共基础课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blHeader/>
        </w:trPr>
        <w:tc>
          <w:tcPr>
            <w:tcW w:w="850" w:type="dxa"/>
            <w:tcBorders>
              <w:top w:val="single" w:color="000000" w:sz="4" w:space="0"/>
            </w:tcBorders>
            <w:vAlign w:val="center"/>
          </w:tcPr>
          <w:p>
            <w:pPr>
              <w:widowControl w:val="0"/>
              <w:spacing w:beforeAutospacing="0" w:after="0" w:afterAutospacing="0"/>
              <w:ind w:right="-86" w:rightChars="-39"/>
              <w:jc w:val="center"/>
              <w:rPr>
                <w:rFonts w:ascii="仿宋" w:hAnsi="仿宋" w:eastAsia="仿宋"/>
                <w:kern w:val="2"/>
                <w:sz w:val="21"/>
              </w:rPr>
            </w:pPr>
            <w:r>
              <w:rPr>
                <w:rFonts w:ascii="仿宋" w:hAnsi="仿宋" w:eastAsia="仿宋"/>
                <w:kern w:val="2"/>
                <w:sz w:val="21"/>
              </w:rPr>
              <w:br w:type="page"/>
            </w:r>
            <w:r>
              <w:rPr>
                <w:rFonts w:hint="eastAsia" w:ascii="仿宋" w:hAnsi="仿宋" w:eastAsia="仿宋"/>
                <w:kern w:val="2"/>
                <w:sz w:val="24"/>
              </w:rPr>
              <w:t>序号</w:t>
            </w:r>
          </w:p>
        </w:tc>
        <w:tc>
          <w:tcPr>
            <w:tcW w:w="851" w:type="dxa"/>
            <w:tcBorders>
              <w:top w:val="single" w:color="000000" w:sz="4" w:space="0"/>
            </w:tcBorders>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课程名称</w:t>
            </w:r>
          </w:p>
        </w:tc>
        <w:tc>
          <w:tcPr>
            <w:tcW w:w="4110" w:type="dxa"/>
            <w:tcBorders>
              <w:top w:val="single" w:color="000000" w:sz="4" w:space="0"/>
            </w:tcBorders>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课程目标</w:t>
            </w:r>
          </w:p>
        </w:tc>
        <w:tc>
          <w:tcPr>
            <w:tcW w:w="1560" w:type="dxa"/>
            <w:tcBorders>
              <w:top w:val="single" w:color="000000" w:sz="4" w:space="0"/>
            </w:tcBorders>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主要教学内容及要求</w:t>
            </w:r>
          </w:p>
        </w:tc>
        <w:tc>
          <w:tcPr>
            <w:tcW w:w="708" w:type="dxa"/>
            <w:tcBorders>
              <w:top w:val="single" w:color="000000" w:sz="4" w:space="0"/>
            </w:tcBorders>
            <w:vAlign w:val="center"/>
          </w:tcPr>
          <w:p>
            <w:pPr>
              <w:widowControl w:val="0"/>
              <w:spacing w:beforeAutospacing="0" w:after="0" w:afterAutospacing="0"/>
              <w:ind w:right="-86" w:rightChars="-39"/>
              <w:jc w:val="center"/>
              <w:rPr>
                <w:rFonts w:hint="eastAsia" w:ascii="宋体" w:hAnsi="宋体"/>
                <w:kern w:val="2"/>
                <w:sz w:val="24"/>
              </w:rPr>
            </w:pPr>
            <w:r>
              <w:rPr>
                <w:rFonts w:hint="eastAsia" w:ascii="宋体" w:hAnsi="宋体"/>
                <w:kern w:val="2"/>
                <w:sz w:val="24"/>
              </w:rPr>
              <w:t>参考</w:t>
            </w:r>
          </w:p>
          <w:p>
            <w:pPr>
              <w:widowControl w:val="0"/>
              <w:spacing w:beforeAutospacing="0" w:after="0" w:afterAutospacing="0"/>
              <w:ind w:right="-86" w:rightChars="-39"/>
              <w:jc w:val="center"/>
              <w:rPr>
                <w:rFonts w:hint="eastAsia" w:ascii="宋体" w:hAnsi="宋体"/>
                <w:kern w:val="2"/>
                <w:sz w:val="24"/>
              </w:rPr>
            </w:pPr>
            <w:r>
              <w:rPr>
                <w:rFonts w:hint="eastAsia" w:ascii="宋体" w:hAnsi="宋体"/>
                <w:kern w:val="2"/>
                <w:sz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1</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中国特色社会主义</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1.知识目标：使学生逐步认清自己今天和未来的社会角色：从公民、消费者到企业的劳动者、经营者；从民主政治的受益者、参与者到和谐社会的建设者。同时，也将学习和掌握成为这些角色所必须具备的基本知识、正确的观念和初步的能力。</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2.能力目标：掌握马克思主义的相关基本观点和我国社会主义经济建设、政治建设、文化建设、社会建设的有关知识；提高思想政治素质，坚定走中国特色社会主义道路的信念。</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3.素质目标：提高辨析社会现象、主动参与社会生活的能力。成为“四有”的社会主义事业建设者和接班人</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依据《中等职业学校中国特色社会主义课程标准》开设并与专业实际和行业发展密切结合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2</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心理健康与职业生涯</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帮助学生从职业的角度了解所学专业、了解个人特点、了解社会需要，树立正确的成才观，立足本人实际，把个人发展和经济社会发展结合起来，热爱专业，增强职业生涯成功的自信心。</w:t>
            </w:r>
            <w:r>
              <w:rPr>
                <w:rFonts w:ascii="仿宋" w:hAnsi="仿宋" w:eastAsia="仿宋"/>
                <w:kern w:val="2"/>
                <w:sz w:val="24"/>
              </w:rPr>
              <w:t>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1.知识目标：了解所学专业及其对应职业群和相关行业，了解职业资格与职业生涯发展的关系，了解不同职业对从业者的个性要求和自己的个性特点。理解职业对从业者的素质要求，理解“兴趣能培养、性格能调适、能力能提高”对职业生涯发展的重要意义。</w:t>
            </w:r>
            <w:r>
              <w:rPr>
                <w:rFonts w:ascii="仿宋" w:hAnsi="仿宋" w:eastAsia="仿宋"/>
                <w:kern w:val="2"/>
                <w:sz w:val="24"/>
              </w:rPr>
              <w:t xml:space="preserve">  </w:t>
            </w:r>
          </w:p>
          <w:p>
            <w:pPr>
              <w:widowControl w:val="0"/>
              <w:spacing w:beforeAutospacing="0" w:after="0" w:afterAutospacing="0" w:line="360" w:lineRule="auto"/>
              <w:jc w:val="both"/>
              <w:rPr>
                <w:rFonts w:hint="eastAsia" w:ascii="仿宋" w:hAnsi="仿宋" w:eastAsia="仿宋"/>
                <w:kern w:val="2"/>
                <w:sz w:val="24"/>
              </w:rPr>
            </w:pPr>
            <w:r>
              <w:rPr>
                <w:rFonts w:hint="eastAsia" w:ascii="仿宋" w:hAnsi="仿宋" w:eastAsia="仿宋"/>
                <w:kern w:val="2"/>
                <w:sz w:val="24"/>
              </w:rPr>
              <w:t>2.能力目标：分析所学专业应达到的职业资格标准，分析本人发展条件，了解本专业的社会需要；体验个性调适和自我控制的过程；挖掘自己与职业要求相符的长处，找到存在的差距。</w:t>
            </w:r>
          </w:p>
          <w:p>
            <w:pPr>
              <w:widowControl w:val="0"/>
              <w:spacing w:beforeAutospacing="0" w:after="0" w:afterAutospacing="0" w:line="360" w:lineRule="auto"/>
              <w:jc w:val="both"/>
              <w:rPr>
                <w:rFonts w:hint="eastAsia" w:ascii="仿宋" w:hAnsi="仿宋" w:eastAsia="仿宋"/>
                <w:kern w:val="2"/>
                <w:sz w:val="24"/>
              </w:rPr>
            </w:pPr>
            <w:r>
              <w:rPr>
                <w:rFonts w:hint="eastAsia" w:ascii="仿宋" w:hAnsi="仿宋" w:eastAsia="仿宋"/>
                <w:kern w:val="2"/>
                <w:sz w:val="24"/>
              </w:rPr>
              <w:t>3.素质目标：树立行行出状元、中职生能成才的信念，形成正确的职业价值取向。</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依据《中等职业学校心理健康与职业生涯课程标准》开设并与专业实际和行业发展密切结合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3</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哲学</w:t>
            </w:r>
          </w:p>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与人生</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（一）知识目标：使学生了解马克思主义哲学中与人生发展关系密切的基础知识。</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（二）能力目标：提高学生用马克思主义哲学的基本观点、方法分析和解决人生发展重要问题的能力。</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（三）素质目标：引导学生进行正确的价值判断和行为选择，形成积极向上的人生态度，为人生的健康发展奠定思想基础。</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依据《中等职业学校哲学与人才课程标准》开设并与专业实际和行业发展密切结合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4</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职业道德与法治</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通过对《职业道德与法治》的学习，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（一）知识目标</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 xml:space="preserve"> 1</w:t>
            </w:r>
            <w:r>
              <w:rPr>
                <w:rFonts w:hint="eastAsia" w:ascii="仿宋" w:hAnsi="仿宋" w:eastAsia="仿宋"/>
                <w:kern w:val="2"/>
                <w:sz w:val="24"/>
              </w:rPr>
              <w:t>．了解道德的特点和作用、公民道德和职业道德基本规范，理解遵守道德特别是职业道德的意义。</w:t>
            </w:r>
            <w:r>
              <w:rPr>
                <w:rFonts w:ascii="仿宋" w:hAnsi="仿宋" w:eastAsia="仿宋"/>
                <w:kern w:val="2"/>
                <w:sz w:val="24"/>
              </w:rPr>
              <w:t>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 xml:space="preserve"> 2</w:t>
            </w:r>
            <w:r>
              <w:rPr>
                <w:rFonts w:hint="eastAsia" w:ascii="仿宋" w:hAnsi="仿宋" w:eastAsia="仿宋"/>
                <w:kern w:val="2"/>
                <w:sz w:val="24"/>
              </w:rPr>
              <w:t>．了解实体法和程序法的作用，理解依法治国的基本要求、尊重和保障人权的意义。</w:t>
            </w:r>
            <w:r>
              <w:rPr>
                <w:rFonts w:ascii="仿宋" w:hAnsi="仿宋" w:eastAsia="仿宋"/>
                <w:kern w:val="2"/>
                <w:sz w:val="24"/>
              </w:rPr>
              <w:t>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 xml:space="preserve"> 3</w:t>
            </w:r>
            <w:r>
              <w:rPr>
                <w:rFonts w:hint="eastAsia" w:ascii="仿宋" w:hAnsi="仿宋" w:eastAsia="仿宋"/>
                <w:kern w:val="2"/>
                <w:sz w:val="24"/>
              </w:rPr>
              <w:t>．了解有关违法行为的危害和违法要承担法律责任、犯罪的危害以及对犯罪的惩罚，理解守法的意义。</w:t>
            </w:r>
            <w:r>
              <w:rPr>
                <w:rFonts w:ascii="仿宋" w:hAnsi="仿宋" w:eastAsia="仿宋"/>
                <w:kern w:val="2"/>
                <w:sz w:val="24"/>
              </w:rPr>
              <w:t>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 xml:space="preserve"> 4</w:t>
            </w:r>
            <w:r>
              <w:rPr>
                <w:rFonts w:hint="eastAsia" w:ascii="仿宋" w:hAnsi="仿宋" w:eastAsia="仿宋"/>
                <w:kern w:val="2"/>
                <w:sz w:val="24"/>
              </w:rPr>
              <w:t>．了解相关的民事、经济法律常识，理解其意义和作用。</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（二）能力目标</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1</w:t>
            </w:r>
            <w:r>
              <w:rPr>
                <w:rFonts w:hint="eastAsia" w:ascii="仿宋" w:hAnsi="仿宋" w:eastAsia="仿宋"/>
                <w:kern w:val="2"/>
                <w:sz w:val="24"/>
              </w:rPr>
              <w:t>．自觉践行公民道德和职业道德基本规范，做有道德的人。</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2</w:t>
            </w:r>
            <w:r>
              <w:rPr>
                <w:rFonts w:hint="eastAsia" w:ascii="仿宋" w:hAnsi="仿宋" w:eastAsia="仿宋"/>
                <w:kern w:val="2"/>
                <w:sz w:val="24"/>
              </w:rPr>
              <w:t>．维护社会主义法制尊严，履行保障宪法和法律实施的公民职责，依法维护自己的权益</w:t>
            </w:r>
            <w:r>
              <w:rPr>
                <w:rFonts w:ascii="仿宋" w:hAnsi="仿宋" w:eastAsia="仿宋"/>
                <w:kern w:val="2"/>
                <w:sz w:val="24"/>
              </w:rPr>
              <w:t>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3</w:t>
            </w:r>
            <w:r>
              <w:rPr>
                <w:rFonts w:hint="eastAsia" w:ascii="仿宋" w:hAnsi="仿宋" w:eastAsia="仿宋"/>
                <w:kern w:val="2"/>
                <w:sz w:val="24"/>
              </w:rPr>
              <w:t>．自觉依法律己，同各种违法犯罪作斗争。</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4</w:t>
            </w:r>
            <w:r>
              <w:rPr>
                <w:rFonts w:hint="eastAsia" w:ascii="仿宋" w:hAnsi="仿宋" w:eastAsia="仿宋"/>
                <w:kern w:val="2"/>
                <w:sz w:val="24"/>
              </w:rPr>
              <w:t>．在民事和经济活动中按照法律规范做事，依法维护权益、履行义务、承担责任。</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（三）素质能力</w:t>
            </w:r>
            <w:r>
              <w:rPr>
                <w:rFonts w:ascii="仿宋" w:hAnsi="仿宋" w:eastAsia="仿宋"/>
                <w:kern w:val="2"/>
                <w:sz w:val="24"/>
              </w:rPr>
              <w:t>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尊重自己和他人，平等待人、真诚礼貌；以讲礼仪为荣，以不讲礼仪为耻；追求高尚人格，维护自己的文明形象。认同公民道德和职业道德基本规范，以遵守道德为荣、以违背道德为耻，崇尚职业道德榜样，追求高尚的道德人格。</w:t>
            </w:r>
            <w:r>
              <w:rPr>
                <w:rFonts w:ascii="仿宋" w:hAnsi="仿宋" w:eastAsia="仿宋"/>
                <w:kern w:val="2"/>
                <w:sz w:val="24"/>
              </w:rPr>
              <w:t xml:space="preserve">  </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依据《中等职业学校职业道德与法治课程标准》开设并与专业实际和行业发展密切结合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5</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语文</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中等职业学校语文课程要全面贯彻落实党的教育方针，落实立德树人的根本任务。学生在完成九年义务教育基础上，通过本课程的学习，进一步掌握必需的语文基础知识。</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1.知识目标:掌握日常生活和职业岗位需要的现代文阅读能力、写作能力、口语交际能力；具有初步的文学作品欣赏能力和浅易文言文阅读能力；掌握基本的语文学习方法，</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2.能力目标：在语言理解与运用、思维发展与提升、审美发现与鉴赏、文化传承与创新等语文核心素养方面获得持续发展。</w:t>
            </w:r>
            <w:r>
              <w:rPr>
                <w:rFonts w:ascii="仿宋" w:hAnsi="仿宋" w:eastAsia="仿宋"/>
                <w:kern w:val="2"/>
                <w:sz w:val="24"/>
              </w:rPr>
              <w:t>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3.素质目标：养成自学和运用语文的良好习惯；能够重视语言的积累和感悟，接受优秀文化的熏陶，提高思想品德修养和审美情趣，形成良好的个性、健全的人格。</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依据《中等职业学校语文课程标准》开设并与专业实际和行业发展密切结合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default" w:ascii="宋体" w:hAnsi="宋体" w:eastAsia="宋体"/>
                <w:kern w:val="2"/>
                <w:sz w:val="24"/>
                <w:lang w:val="en-US" w:eastAsia="zh-CN"/>
              </w:rPr>
            </w:pPr>
            <w:r>
              <w:rPr>
                <w:rFonts w:hint="eastAsia" w:ascii="宋体" w:hAnsi="宋体"/>
                <w:kern w:val="2"/>
                <w:sz w:val="24"/>
              </w:rPr>
              <w:t>1</w:t>
            </w:r>
            <w:r>
              <w:rPr>
                <w:rFonts w:hint="eastAsia" w:ascii="宋体" w:hAnsi="宋体"/>
                <w:kern w:val="2"/>
                <w:sz w:val="24"/>
                <w:lang w:val="en-US" w:eastAsia="zh-CN"/>
              </w:rPr>
              <w:t>98</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6</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数学</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数学课程是中等职业教育阶段的一门主要文化基础课程，具有很强的工具功能，是学生学习其他文化基础课程、专业课程以及职业生涯发展的基础。</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1.知识目标：在九年义务教育基础上，使学生进一步学习并掌握职业岗位和生活中所必要的数学基础知识。</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2.能力目标：培养学生的计算技能、计算工具使用技能和数据处理技能，培养学生的观察能力、空间想象能力、分析与解决问题能力和数学思维能力。</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3.素质目标：引导学生逐步养成良好的学习习惯、实践意识、创新意识和实事求是的科学态度，提高学生就业能力与创业能力。</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依据《中等职业学校数学课程标准》开设并注重在职业模块的教学內容中体现专业特色</w:t>
            </w:r>
          </w:p>
        </w:tc>
        <w:tc>
          <w:tcPr>
            <w:tcW w:w="708" w:type="dxa"/>
            <w:vAlign w:val="center"/>
          </w:tcPr>
          <w:p>
            <w:pPr>
              <w:widowControl w:val="0"/>
              <w:spacing w:beforeAutospacing="0" w:after="0" w:afterAutospacing="0" w:line="360" w:lineRule="auto"/>
              <w:ind w:right="-86" w:rightChars="-39"/>
              <w:jc w:val="center"/>
              <w:rPr>
                <w:rFonts w:hint="default" w:ascii="宋体" w:hAnsi="宋体" w:eastAsia="宋体"/>
                <w:kern w:val="2"/>
                <w:sz w:val="24"/>
                <w:lang w:val="en-US" w:eastAsia="zh-CN"/>
              </w:rPr>
            </w:pPr>
            <w:r>
              <w:rPr>
                <w:rFonts w:hint="eastAsia" w:ascii="宋体" w:hAnsi="宋体"/>
                <w:kern w:val="2"/>
                <w:sz w:val="24"/>
              </w:rPr>
              <w:t>1</w:t>
            </w:r>
            <w:r>
              <w:rPr>
                <w:rFonts w:hint="eastAsia" w:ascii="宋体" w:hAnsi="宋体"/>
                <w:kern w:val="2"/>
                <w:sz w:val="24"/>
                <w:lang w:val="en-US" w:eastAsia="zh-CN"/>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7</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英语</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 xml:space="preserve">中等职业学校英语课程是九年制义务教育阶段英语课程的巩固与拓展，是一门重要的、必修的文化基础课程，具有很强的工具性和实践性。 </w:t>
            </w:r>
          </w:p>
          <w:p>
            <w:pPr>
              <w:widowControl w:val="0"/>
              <w:numPr>
                <w:ilvl w:val="0"/>
                <w:numId w:val="2"/>
              </w:numPr>
              <w:tabs>
                <w:tab w:val="left" w:pos="312"/>
              </w:tabs>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知识目标：学生通过英语学习和语言实践，逐步掌握基础知识和基本技能。</w:t>
            </w:r>
          </w:p>
          <w:p>
            <w:pPr>
              <w:widowControl w:val="0"/>
              <w:numPr>
                <w:ilvl w:val="0"/>
                <w:numId w:val="2"/>
              </w:numPr>
              <w:tabs>
                <w:tab w:val="left" w:pos="312"/>
              </w:tabs>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能力目标：掌握学习英语的各种学习方法，学会自己学习。</w:t>
            </w:r>
          </w:p>
          <w:p>
            <w:pPr>
              <w:widowControl w:val="0"/>
              <w:numPr>
                <w:ilvl w:val="0"/>
                <w:numId w:val="2"/>
              </w:numPr>
              <w:tabs>
                <w:tab w:val="left" w:pos="312"/>
              </w:tabs>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素质目标：不断提高语言运用能力和人文素养，为其职业发展和终身学习奠定良好的基础。</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依据《中等职业学校英语课程标准》开设并注重在职业模块的教学內容中体现专业特色</w:t>
            </w:r>
          </w:p>
        </w:tc>
        <w:tc>
          <w:tcPr>
            <w:tcW w:w="708" w:type="dxa"/>
            <w:vAlign w:val="center"/>
          </w:tcPr>
          <w:p>
            <w:pPr>
              <w:widowControl w:val="0"/>
              <w:spacing w:beforeAutospacing="0" w:after="0" w:afterAutospacing="0" w:line="360" w:lineRule="auto"/>
              <w:ind w:right="-86" w:rightChars="-39"/>
              <w:jc w:val="center"/>
              <w:rPr>
                <w:rFonts w:hint="default" w:ascii="宋体" w:hAnsi="宋体" w:eastAsia="宋体"/>
                <w:kern w:val="2"/>
                <w:sz w:val="24"/>
                <w:lang w:val="en-US" w:eastAsia="zh-CN"/>
              </w:rPr>
            </w:pPr>
            <w:r>
              <w:rPr>
                <w:rFonts w:hint="eastAsia" w:ascii="宋体" w:hAnsi="宋体"/>
                <w:kern w:val="2"/>
                <w:sz w:val="24"/>
                <w:lang w:val="en-US" w:eastAsia="zh-CN"/>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8</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信息技术</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通过本课程的学习要求学生掌握计算机的发展应用、系统组成、常用输入法、日常维护与故障处理等基础知识；灵活的运用现代办公中的文字处理、表格设计、演示文稿、网上浏览、电子邮件通信等常用软件的使用方法。</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1. 知识目标：使学生进一步了解、掌握信息技术知识，提高学生计算机基本操作、办公应用、网络应用、多媒体技术应用等方面的技能，使学生初步具有利用计算机解决学习、工作、生活中常见问题的能力。</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2. 能力目标：使学生能够根据职业需求运用计算机，体验利用计算机技术获取信息、处理信息、分析信息、发布信息的过程，逐渐养成独立思考、主动探究的学习方法，培养严谨的科学态度和团队协作意识。</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3. 素质目标：使学生树立知识产权意识，了解并能够遵守社会公共道德规范和相关法律法规，自觉抵制不良信息，依法进行信息技术活动。</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依据《中等职业学校信息技术课程标准》开设并注重在职业模块的教学內容中体现专业特色</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9</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体育</w:t>
            </w:r>
          </w:p>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与健康</w:t>
            </w:r>
          </w:p>
        </w:tc>
        <w:tc>
          <w:tcPr>
            <w:tcW w:w="4110" w:type="dxa"/>
            <w:vAlign w:val="top"/>
          </w:tcPr>
          <w:p>
            <w:pPr>
              <w:widowControl w:val="0"/>
              <w:numPr>
                <w:ilvl w:val="0"/>
                <w:numId w:val="3"/>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知识目标：基本掌握两项以上体育技能，不断提高运动能力。形成自己的运动爱好和专长，有能力参加班级、校际和更高级别的体育运动比赛。  </w:t>
            </w:r>
          </w:p>
          <w:p>
            <w:pPr>
              <w:widowControl w:val="0"/>
              <w:numPr>
                <w:ilvl w:val="0"/>
                <w:numId w:val="3"/>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能力目标：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r>
              <w:rPr>
                <w:rFonts w:ascii="仿宋" w:hAnsi="仿宋" w:eastAsia="仿宋"/>
                <w:kern w:val="2"/>
                <w:sz w:val="24"/>
              </w:rPr>
              <w:t>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3</w:t>
            </w:r>
            <w:r>
              <w:rPr>
                <w:rFonts w:hint="eastAsia" w:ascii="仿宋" w:hAnsi="仿宋" w:eastAsia="仿宋"/>
                <w:kern w:val="2"/>
                <w:sz w:val="24"/>
              </w:rPr>
              <w:t>．素质目标：通过体育教学，进行爱国主义、集体主义和职业道德与行为规范教育，提高学生社会责任感。</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依据《中等职业学校体育与健康课程标准》开设并与专业实际和行业发展密切结合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10</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艺术</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艺术课程要落实立德树人根本任务，以美育人、以文化人。</w:t>
            </w:r>
          </w:p>
          <w:p>
            <w:pPr>
              <w:widowControl w:val="0"/>
              <w:numPr>
                <w:ilvl w:val="0"/>
                <w:numId w:val="4"/>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知识目标：学生在完成九年义务教育基础上，通过艺术学习和艺术活动，进一步学习艺术知识和技能，了解不同艺术类型的表现形式、审美特征和相互之间的联系与区别，培养艺术鉴赏兴趣；掌握欣赏艺术作品和创作艺术作品的基本方法。</w:t>
            </w:r>
          </w:p>
          <w:p>
            <w:pPr>
              <w:widowControl w:val="0"/>
              <w:numPr>
                <w:ilvl w:val="0"/>
                <w:numId w:val="4"/>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能力目标：学会运用有关的基本知识、技能与原理，能初步比较、分析与描述不同时代、不同地区、不同文化艺术作品的艺术特点与审美特征；能依据文化情境，分析、判断、评价有关艺术作品、现象及活动，增强对艺术的理解与分析评判的能力；</w:t>
            </w:r>
          </w:p>
          <w:p>
            <w:pPr>
              <w:widowControl w:val="0"/>
              <w:numPr>
                <w:ilvl w:val="0"/>
                <w:numId w:val="4"/>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素质目标：能积极参与艺术活动，交流思想、沟通情感，发掘表现潜能体验创造乐趣，激发想象力和创造力，培养提升生活品质的意识，美化环境生活。</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依据《中等职业学校艺术课程标准》开设并与专业实际和行业发展密切结合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11</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历史</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中等职业学校历史课程要全面贯彻党的教育方针，践行社会主义核心价值观，落实立德树人的根本任务，不断培养学生历史课程核心素养。</w:t>
            </w:r>
          </w:p>
          <w:p>
            <w:pPr>
              <w:widowControl w:val="0"/>
              <w:numPr>
                <w:ilvl w:val="0"/>
                <w:numId w:val="5"/>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知识目标：崇尚英雄气概，认识中华文明的历史价值和现实意义；拥护中国共产党领导，认同社会主义核心价值观，树立中国特色社会主义道路自信、理论自信、制度自信、文化自信</w:t>
            </w:r>
          </w:p>
          <w:p>
            <w:pPr>
              <w:widowControl w:val="0"/>
              <w:numPr>
                <w:ilvl w:val="0"/>
                <w:numId w:val="5"/>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能力目标：了解世界历史发展的基本进程， 理解和尊重世界各国、各民族的文化传统，树立正确的文化观，</w:t>
            </w:r>
          </w:p>
          <w:p>
            <w:pPr>
              <w:widowControl w:val="0"/>
              <w:numPr>
                <w:ilvl w:val="0"/>
                <w:numId w:val="5"/>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素质目标：形成 开阔的国际视野和人类命运共同体的意识；能够确立积极进取的人生 态度，树立劳动光荣的观念，养成爱岗敬业、诚信公道、精益求精、 协作创新等良好的职业精神，树立正确的世界观、人生观和价值观。</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依据《中等职业学校历史课程标准》开设并与专业实际和行业发展密切结合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12</w:t>
            </w:r>
          </w:p>
        </w:tc>
        <w:tc>
          <w:tcPr>
            <w:tcW w:w="851"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劳动教育</w:t>
            </w:r>
          </w:p>
        </w:tc>
        <w:tc>
          <w:tcPr>
            <w:tcW w:w="4110" w:type="dxa"/>
            <w:vAlign w:val="center"/>
          </w:tcPr>
          <w:p>
            <w:pPr>
              <w:spacing w:beforeAutospacing="0" w:after="0" w:afterAutospacing="0" w:line="480" w:lineRule="atLeast"/>
              <w:ind w:firstLine="480" w:firstLineChars="200"/>
              <w:rPr>
                <w:rFonts w:hint="eastAsia" w:ascii="仿宋" w:hAnsi="仿宋" w:eastAsia="仿宋"/>
                <w:sz w:val="24"/>
                <w:szCs w:val="24"/>
              </w:rPr>
            </w:pPr>
            <w:r>
              <w:rPr>
                <w:rFonts w:hint="eastAsia" w:ascii="仿宋" w:hAnsi="仿宋" w:eastAsia="仿宋"/>
                <w:sz w:val="24"/>
                <w:szCs w:val="24"/>
              </w:rPr>
              <w:t>准确把握社会主义建设者和接班人的劳动精神面貌、劳动价值取向和劳动技能水平的培养要求，全面提高学生劳动素养，使学生：</w:t>
            </w:r>
          </w:p>
          <w:p>
            <w:pPr>
              <w:spacing w:beforeAutospacing="0" w:after="0" w:afterAutospacing="0" w:line="480" w:lineRule="atLeast"/>
              <w:rPr>
                <w:rFonts w:hint="eastAsia" w:ascii="仿宋" w:hAnsi="仿宋" w:eastAsia="仿宋"/>
                <w:sz w:val="24"/>
                <w:szCs w:val="24"/>
              </w:rPr>
            </w:pPr>
            <w:r>
              <w:rPr>
                <w:rFonts w:hint="eastAsia" w:ascii="仿宋" w:hAnsi="仿宋" w:eastAsia="仿宋"/>
                <w:sz w:val="24"/>
                <w:szCs w:val="24"/>
              </w:rPr>
              <w:t>　　树立正确的劳动观念。正确理解劳动是人类发展和社会进步的根本力量，认识劳动创造人、劳动创造价值、创造财富、创造美好生活的道理，尊重劳动，尊重普通劳动者，牢固树立劳动最光荣、劳动最崇高、劳动最伟大、劳动最美丽的思想观念。</w:t>
            </w:r>
          </w:p>
          <w:p>
            <w:pPr>
              <w:spacing w:beforeAutospacing="0" w:after="0" w:afterAutospacing="0" w:line="480" w:lineRule="atLeast"/>
              <w:rPr>
                <w:rFonts w:hint="eastAsia" w:ascii="仿宋" w:hAnsi="仿宋" w:eastAsia="仿宋"/>
                <w:sz w:val="24"/>
                <w:szCs w:val="24"/>
              </w:rPr>
            </w:pPr>
            <w:r>
              <w:rPr>
                <w:rFonts w:hint="eastAsia" w:ascii="仿宋" w:hAnsi="仿宋" w:eastAsia="仿宋"/>
                <w:sz w:val="24"/>
                <w:szCs w:val="24"/>
              </w:rPr>
              <w:t>　　具有必备的劳动能力。掌握基本的劳动知识和技能，正确使用常见劳动工具，增强体力、智力和创造力，具备完成一定劳动任务所需要的设计、操作能力及团队合作能力。</w:t>
            </w:r>
          </w:p>
          <w:p>
            <w:pPr>
              <w:spacing w:beforeAutospacing="0" w:after="0" w:afterAutospacing="0" w:line="480" w:lineRule="atLeast"/>
              <w:rPr>
                <w:rFonts w:hint="eastAsia" w:ascii="仿宋" w:hAnsi="仿宋" w:eastAsia="仿宋"/>
                <w:sz w:val="24"/>
                <w:szCs w:val="24"/>
              </w:rPr>
            </w:pPr>
            <w:r>
              <w:rPr>
                <w:rFonts w:hint="eastAsia" w:ascii="仿宋" w:hAnsi="仿宋" w:eastAsia="仿宋"/>
                <w:sz w:val="24"/>
                <w:szCs w:val="24"/>
              </w:rPr>
              <w:t>　　培育积极的劳动精神。领会“幸福是奋斗出来的”内涵与意义，继承中华民族勤俭节约、敬业奉献的优良传统，弘扬开拓创新、砥砺奋进的时代精神。</w:t>
            </w:r>
          </w:p>
          <w:p>
            <w:pPr>
              <w:spacing w:beforeAutospacing="0" w:after="0" w:afterAutospacing="0" w:line="480" w:lineRule="atLeast"/>
              <w:rPr>
                <w:rFonts w:hint="eastAsia" w:ascii="仿宋" w:hAnsi="仿宋" w:eastAsia="仿宋"/>
                <w:sz w:val="24"/>
                <w:szCs w:val="24"/>
              </w:rPr>
            </w:pPr>
            <w:r>
              <w:rPr>
                <w:rFonts w:hint="eastAsia" w:ascii="仿宋" w:hAnsi="仿宋" w:eastAsia="仿宋"/>
                <w:sz w:val="24"/>
                <w:szCs w:val="24"/>
              </w:rPr>
              <w:t>　　养成良好的劳动习惯和品质。能够自觉自愿、认真负责、安全规范、坚持不懈地参与劳动，形成诚实守信、吃苦耐劳的品质。珍惜劳动成果，养成良好的消费习惯，杜绝浪费。</w:t>
            </w:r>
          </w:p>
        </w:tc>
        <w:tc>
          <w:tcPr>
            <w:tcW w:w="1560" w:type="dxa"/>
            <w:vAlign w:val="top"/>
          </w:tcPr>
          <w:p>
            <w:pPr>
              <w:widowControl w:val="0"/>
              <w:numPr>
                <w:ilvl w:val="0"/>
                <w:numId w:val="6"/>
              </w:numPr>
              <w:spacing w:beforeAutospacing="0" w:after="0" w:afterAutospacing="0" w:line="480" w:lineRule="atLeast"/>
              <w:jc w:val="both"/>
              <w:rPr>
                <w:rFonts w:hint="eastAsia" w:ascii="仿宋" w:hAnsi="仿宋" w:eastAsia="仿宋"/>
                <w:sz w:val="24"/>
                <w:szCs w:val="24"/>
              </w:rPr>
            </w:pPr>
            <w:r>
              <w:rPr>
                <w:rFonts w:hint="eastAsia" w:ascii="仿宋" w:hAnsi="仿宋" w:eastAsia="仿宋"/>
                <w:sz w:val="24"/>
                <w:szCs w:val="24"/>
              </w:rPr>
              <w:t>持续开展日常生活劳动，自我管理生活，提高劳动自立自强的意识和能力；</w:t>
            </w:r>
          </w:p>
          <w:p>
            <w:pPr>
              <w:spacing w:beforeAutospacing="0" w:after="0" w:afterAutospacing="0" w:line="480" w:lineRule="atLeast"/>
              <w:rPr>
                <w:rFonts w:hint="eastAsia" w:ascii="仿宋" w:hAnsi="仿宋" w:eastAsia="仿宋"/>
                <w:sz w:val="24"/>
                <w:szCs w:val="24"/>
              </w:rPr>
            </w:pPr>
            <w:r>
              <w:rPr>
                <w:rFonts w:hint="eastAsia" w:ascii="仿宋" w:hAnsi="仿宋" w:eastAsia="仿宋"/>
                <w:sz w:val="24"/>
                <w:szCs w:val="24"/>
              </w:rPr>
              <w:t>（2）定期开展校内外公益服务性劳动，做好校园环境秩序维护，运用专业技能为社会、为他人提供相关公益服务，培育社会公德，厚植爱国爱民的情怀；</w:t>
            </w:r>
          </w:p>
          <w:p>
            <w:pPr>
              <w:spacing w:beforeAutospacing="0" w:after="0" w:afterAutospacing="0" w:line="480" w:lineRule="atLeast"/>
              <w:rPr>
                <w:rFonts w:hint="eastAsia" w:ascii="仿宋" w:hAnsi="仿宋" w:eastAsia="仿宋"/>
                <w:sz w:val="24"/>
                <w:szCs w:val="24"/>
              </w:rPr>
            </w:pPr>
            <w:r>
              <w:rPr>
                <w:rFonts w:hint="eastAsia" w:ascii="仿宋" w:hAnsi="仿宋" w:eastAsia="仿宋"/>
                <w:sz w:val="24"/>
                <w:szCs w:val="24"/>
              </w:rPr>
              <w:t>（3）依托实习实训，参与真实的生产劳动和服务性劳动，增强职业认同感和劳动自豪感，提升创意物化能力，培育不断探索、精益求精、追求卓越的工匠精神和爱岗敬业的劳动态度，坚信“三百六十行，行行出状元”，体认劳动不分贵贱，任何职业都很光荣，都能出彩。</w:t>
            </w:r>
          </w:p>
        </w:tc>
        <w:tc>
          <w:tcPr>
            <w:tcW w:w="708" w:type="dxa"/>
            <w:vAlign w:val="center"/>
          </w:tcPr>
          <w:p>
            <w:pPr>
              <w:widowControl w:val="0"/>
              <w:spacing w:beforeAutospacing="0" w:after="0" w:afterAutospacing="0"/>
              <w:jc w:val="center"/>
              <w:rPr>
                <w:rFonts w:hint="eastAsia" w:ascii="宋体" w:hAnsi="宋体"/>
                <w:kern w:val="2"/>
                <w:sz w:val="24"/>
              </w:rPr>
            </w:pPr>
            <w:r>
              <w:rPr>
                <w:rFonts w:hint="eastAsia" w:ascii="宋体" w:hAnsi="宋体"/>
                <w:kern w:val="2"/>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ascii="仿宋" w:hAnsi="仿宋" w:eastAsia="仿宋"/>
                <w:kern w:val="2"/>
                <w:sz w:val="24"/>
              </w:rPr>
            </w:pPr>
            <w:r>
              <w:rPr>
                <w:rFonts w:ascii="仿宋" w:hAnsi="仿宋" w:eastAsia="仿宋"/>
                <w:kern w:val="2"/>
                <w:sz w:val="24"/>
              </w:rPr>
              <w:t>合计</w:t>
            </w:r>
          </w:p>
        </w:tc>
        <w:tc>
          <w:tcPr>
            <w:tcW w:w="851" w:type="dxa"/>
            <w:vAlign w:val="center"/>
          </w:tcPr>
          <w:p>
            <w:pPr>
              <w:widowControl w:val="0"/>
              <w:spacing w:beforeAutospacing="0" w:after="0" w:afterAutospacing="0"/>
              <w:ind w:right="-86" w:rightChars="-39"/>
              <w:jc w:val="center"/>
              <w:rPr>
                <w:rFonts w:hint="eastAsia" w:ascii="仿宋" w:hAnsi="仿宋" w:eastAsia="仿宋"/>
                <w:kern w:val="2"/>
                <w:sz w:val="24"/>
              </w:rPr>
            </w:pPr>
          </w:p>
        </w:tc>
        <w:tc>
          <w:tcPr>
            <w:tcW w:w="4110" w:type="dxa"/>
            <w:vAlign w:val="center"/>
          </w:tcPr>
          <w:p>
            <w:pPr>
              <w:spacing w:beforeAutospacing="0" w:after="0" w:afterAutospacing="0" w:line="480" w:lineRule="atLeast"/>
              <w:ind w:firstLine="480" w:firstLineChars="200"/>
              <w:rPr>
                <w:rFonts w:hint="eastAsia" w:ascii="仿宋" w:hAnsi="仿宋" w:eastAsia="仿宋"/>
                <w:sz w:val="24"/>
                <w:szCs w:val="24"/>
              </w:rPr>
            </w:pPr>
          </w:p>
        </w:tc>
        <w:tc>
          <w:tcPr>
            <w:tcW w:w="1560" w:type="dxa"/>
            <w:vAlign w:val="top"/>
          </w:tcPr>
          <w:p>
            <w:pPr>
              <w:widowControl w:val="0"/>
              <w:spacing w:beforeAutospacing="0" w:after="0" w:afterAutospacing="0" w:line="480" w:lineRule="atLeast"/>
              <w:jc w:val="both"/>
              <w:rPr>
                <w:rFonts w:hint="eastAsia" w:ascii="仿宋" w:hAnsi="仿宋" w:eastAsia="仿宋"/>
                <w:sz w:val="24"/>
                <w:szCs w:val="24"/>
              </w:rPr>
            </w:pPr>
          </w:p>
        </w:tc>
        <w:tc>
          <w:tcPr>
            <w:tcW w:w="708" w:type="dxa"/>
            <w:vAlign w:val="center"/>
          </w:tcPr>
          <w:p>
            <w:pPr>
              <w:widowControl w:val="0"/>
              <w:spacing w:beforeAutospacing="0" w:after="0" w:afterAutospacing="0"/>
              <w:jc w:val="center"/>
              <w:rPr>
                <w:rFonts w:hint="default" w:ascii="宋体" w:hAnsi="宋体" w:eastAsia="宋体"/>
                <w:kern w:val="2"/>
                <w:sz w:val="24"/>
                <w:lang w:val="en-US" w:eastAsia="zh-CN"/>
              </w:rPr>
            </w:pPr>
            <w:r>
              <w:rPr>
                <w:rFonts w:hint="eastAsia" w:ascii="宋体" w:hAnsi="宋体"/>
                <w:kern w:val="2"/>
                <w:sz w:val="24"/>
                <w:lang w:val="en-US" w:eastAsia="zh-CN"/>
              </w:rPr>
              <w:t>1062</w:t>
            </w:r>
          </w:p>
        </w:tc>
      </w:tr>
    </w:tbl>
    <w:p>
      <w:pPr>
        <w:widowControl w:val="0"/>
        <w:spacing w:beforeAutospacing="0" w:after="0" w:afterAutospacing="0" w:line="360" w:lineRule="auto"/>
        <w:jc w:val="center"/>
        <w:rPr>
          <w:rFonts w:ascii="宋体" w:hAnsi="宋体"/>
          <w:kern w:val="2"/>
          <w:sz w:val="28"/>
          <w:szCs w:val="28"/>
        </w:rPr>
      </w:pPr>
    </w:p>
    <w:p>
      <w:pPr>
        <w:widowControl w:val="0"/>
        <w:spacing w:beforeAutospacing="0" w:after="0" w:afterAutospacing="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（二）专业技能课</w:t>
      </w:r>
    </w:p>
    <w:p>
      <w:pPr>
        <w:widowControl w:val="0"/>
        <w:spacing w:beforeAutospacing="0" w:after="0" w:afterAutospacing="0"/>
        <w:ind w:firstLine="280" w:firstLineChars="100"/>
        <w:jc w:val="both"/>
        <w:rPr>
          <w:rFonts w:ascii="仿宋" w:hAnsi="仿宋" w:eastAsia="仿宋"/>
          <w:kern w:val="2"/>
          <w:sz w:val="28"/>
          <w:szCs w:val="28"/>
        </w:rPr>
      </w:pPr>
      <w:r>
        <w:rPr>
          <w:rFonts w:ascii="仿宋" w:hAnsi="仿宋" w:eastAsia="仿宋"/>
          <w:kern w:val="2"/>
          <w:sz w:val="28"/>
          <w:szCs w:val="28"/>
        </w:rPr>
        <w:t>专业技能课程包括专业核心课、专业技能课和专业选修课。</w:t>
      </w:r>
    </w:p>
    <w:p>
      <w:pPr>
        <w:widowControl w:val="0"/>
        <w:spacing w:beforeAutospacing="0" w:after="0" w:afterAutospacing="0"/>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1.专业核心课</w:t>
      </w:r>
    </w:p>
    <w:p>
      <w:pPr>
        <w:widowControl w:val="0"/>
        <w:spacing w:beforeAutospacing="0" w:after="0" w:afterAutospacing="0"/>
        <w:jc w:val="both"/>
        <w:rPr>
          <w:rFonts w:hint="eastAsia" w:ascii="仿宋" w:hAnsi="仿宋" w:eastAsia="仿宋"/>
          <w:b/>
          <w:kern w:val="2"/>
          <w:sz w:val="28"/>
          <w:szCs w:val="28"/>
        </w:rPr>
      </w:pPr>
      <w:r>
        <w:rPr>
          <w:rFonts w:hint="eastAsia" w:ascii="仿宋" w:hAnsi="仿宋" w:eastAsia="仿宋"/>
          <w:b/>
          <w:kern w:val="2"/>
          <w:sz w:val="28"/>
          <w:szCs w:val="28"/>
        </w:rPr>
        <w:t xml:space="preserve">                       </w:t>
      </w:r>
      <w:r>
        <w:rPr>
          <w:rFonts w:hint="eastAsia" w:ascii="仿宋" w:hAnsi="仿宋" w:eastAsia="仿宋"/>
          <w:kern w:val="2"/>
          <w:sz w:val="24"/>
          <w:szCs w:val="24"/>
        </w:rPr>
        <w:t>表4专业核心课一览表</w:t>
      </w:r>
    </w:p>
    <w:tbl>
      <w:tblPr>
        <w:tblStyle w:val="3"/>
        <w:tblW w:w="850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1085"/>
        <w:gridCol w:w="3520"/>
        <w:gridCol w:w="2538"/>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bCs/>
                <w:sz w:val="24"/>
                <w:szCs w:val="24"/>
              </w:rPr>
            </w:pPr>
            <w:r>
              <w:rPr>
                <w:rFonts w:hint="eastAsia" w:ascii="仿宋" w:hAnsi="仿宋" w:eastAsia="仿宋"/>
                <w:bCs/>
                <w:sz w:val="24"/>
                <w:szCs w:val="24"/>
              </w:rPr>
              <w:t>序号</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bCs/>
                <w:sz w:val="24"/>
                <w:szCs w:val="24"/>
              </w:rPr>
            </w:pPr>
            <w:r>
              <w:rPr>
                <w:rFonts w:hint="eastAsia" w:ascii="仿宋" w:hAnsi="仿宋" w:eastAsia="仿宋"/>
                <w:bCs/>
                <w:sz w:val="24"/>
                <w:szCs w:val="24"/>
              </w:rPr>
              <w:t>课程名称</w:t>
            </w: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bCs/>
                <w:sz w:val="24"/>
                <w:szCs w:val="24"/>
              </w:rPr>
            </w:pPr>
            <w:r>
              <w:rPr>
                <w:rFonts w:hint="eastAsia" w:ascii="仿宋" w:hAnsi="仿宋" w:eastAsia="仿宋"/>
                <w:bCs/>
                <w:sz w:val="24"/>
                <w:szCs w:val="24"/>
              </w:rPr>
              <w:t>课程目标</w:t>
            </w:r>
          </w:p>
        </w:tc>
        <w:tc>
          <w:tcPr>
            <w:tcW w:w="2538"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bCs/>
                <w:sz w:val="24"/>
                <w:szCs w:val="24"/>
              </w:rPr>
            </w:pPr>
            <w:r>
              <w:rPr>
                <w:rFonts w:hint="eastAsia" w:ascii="仿宋" w:hAnsi="仿宋" w:eastAsia="仿宋"/>
                <w:bCs/>
                <w:sz w:val="24"/>
                <w:szCs w:val="24"/>
              </w:rPr>
              <w:t>主要教学内容和要求</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bCs/>
                <w:sz w:val="24"/>
                <w:szCs w:val="24"/>
              </w:rPr>
            </w:pPr>
            <w:r>
              <w:rPr>
                <w:rFonts w:hint="eastAsia" w:ascii="仿宋" w:hAnsi="仿宋" w:eastAsia="仿宋"/>
                <w:bCs/>
                <w:sz w:val="24"/>
                <w:szCs w:val="24"/>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仿宋" w:hAnsi="仿宋" w:eastAsia="仿宋"/>
                <w:kern w:val="2"/>
                <w:sz w:val="24"/>
                <w:szCs w:val="24"/>
              </w:rPr>
            </w:pPr>
            <w:r>
              <w:rPr>
                <w:rFonts w:ascii="仿宋" w:hAnsi="仿宋" w:eastAsia="仿宋"/>
                <w:kern w:val="2"/>
                <w:sz w:val="24"/>
                <w:szCs w:val="24"/>
              </w:rPr>
              <w:t>基本乐理</w:t>
            </w:r>
          </w:p>
        </w:tc>
        <w:tc>
          <w:tcPr>
            <w:tcW w:w="3520" w:type="dxa"/>
            <w:tcBorders>
              <w:top w:val="single" w:color="000000" w:sz="4" w:space="0"/>
              <w:left w:val="single" w:color="000000" w:sz="4" w:space="0"/>
              <w:bottom w:val="single" w:color="000000" w:sz="4" w:space="0"/>
              <w:right w:val="single" w:color="000000" w:sz="4" w:space="0"/>
            </w:tcBorders>
            <w:vAlign w:val="center"/>
          </w:tcPr>
          <w:p>
            <w:pPr>
              <w:pStyle w:val="22"/>
              <w:rPr>
                <w:rFonts w:hint="eastAsia" w:ascii="仿宋" w:hAnsi="仿宋" w:eastAsia="仿宋"/>
              </w:rPr>
            </w:pPr>
            <w:r>
              <w:rPr>
                <w:rFonts w:hint="eastAsia" w:ascii="仿宋" w:hAnsi="仿宋" w:eastAsia="仿宋"/>
              </w:rPr>
              <w:t>1.要求学生全面掌握本教程中所有知识内容的学习，不应在内容上有删减；要求学生</w:t>
            </w:r>
            <w:r>
              <w:rPr>
                <w:rFonts w:hint="eastAsia" w:ascii="仿宋" w:hAnsi="仿宋" w:eastAsia="仿宋"/>
                <w:bCs/>
              </w:rPr>
              <w:t>系统掌握音乐基础理论中所必备的识谱、记谱、各音乐要素以及调式调性等内容。</w:t>
            </w:r>
          </w:p>
          <w:p>
            <w:pPr>
              <w:pStyle w:val="22"/>
              <w:rPr>
                <w:rFonts w:hint="eastAsia" w:ascii="仿宋" w:hAnsi="仿宋" w:eastAsia="仿宋"/>
              </w:rPr>
            </w:pPr>
            <w:r>
              <w:rPr>
                <w:rFonts w:hint="eastAsia" w:ascii="仿宋" w:hAnsi="仿宋" w:eastAsia="仿宋"/>
              </w:rPr>
              <w:t>2.通过教学，提高学生对音乐艺术的</w:t>
            </w:r>
            <w:r>
              <w:rPr>
                <w:rFonts w:hint="eastAsia" w:ascii="仿宋" w:hAnsi="仿宋" w:eastAsia="仿宋"/>
                <w:bCs/>
              </w:rPr>
              <w:t>理解与分析能力；</w:t>
            </w:r>
            <w:r>
              <w:rPr>
                <w:rFonts w:hint="eastAsia" w:ascii="仿宋" w:hAnsi="仿宋" w:eastAsia="仿宋"/>
              </w:rPr>
              <w:t>通过教学，使学生能够将音乐理论知识运用到实际演唱、演奏中，提高学生专业演奏与演唱能力。</w:t>
            </w:r>
          </w:p>
        </w:tc>
        <w:tc>
          <w:tcPr>
            <w:tcW w:w="253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Autospacing="0" w:line="300" w:lineRule="exact"/>
              <w:rPr>
                <w:rFonts w:ascii="仿宋" w:hAnsi="仿宋" w:eastAsia="仿宋"/>
                <w:color w:val="000000"/>
                <w:kern w:val="2"/>
                <w:sz w:val="24"/>
                <w:szCs w:val="24"/>
              </w:rPr>
            </w:pPr>
            <w:r>
              <w:rPr>
                <w:rFonts w:ascii="仿宋" w:hAnsi="仿宋" w:eastAsia="仿宋"/>
                <w:color w:val="000000"/>
                <w:kern w:val="2"/>
                <w:sz w:val="24"/>
                <w:szCs w:val="24"/>
              </w:rPr>
              <w:t>掌握音、音程、节奏、节拍、调式、转调等音乐理论 基础知识，并能运用这些知识理性认知、分析、鉴赏和</w:t>
            </w:r>
            <w:r>
              <w:rPr>
                <w:rFonts w:hint="eastAsia" w:ascii="仿宋" w:hAnsi="仿宋" w:eastAsia="仿宋"/>
                <w:color w:val="000000"/>
                <w:kern w:val="2"/>
                <w:sz w:val="24"/>
                <w:szCs w:val="24"/>
              </w:rPr>
              <w:t>表现音乐。</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2</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仿宋" w:hAnsi="仿宋" w:eastAsia="仿宋"/>
                <w:kern w:val="2"/>
                <w:sz w:val="24"/>
                <w:szCs w:val="24"/>
              </w:rPr>
            </w:pPr>
            <w:r>
              <w:rPr>
                <w:rFonts w:ascii="仿宋" w:hAnsi="仿宋" w:eastAsia="仿宋"/>
                <w:kern w:val="2"/>
                <w:sz w:val="24"/>
                <w:szCs w:val="24"/>
              </w:rPr>
              <w:t>视唱练耳</w:t>
            </w:r>
          </w:p>
        </w:tc>
        <w:tc>
          <w:tcPr>
            <w:tcW w:w="3520" w:type="dxa"/>
            <w:tcBorders>
              <w:top w:val="single" w:color="000000" w:sz="4" w:space="0"/>
              <w:left w:val="single" w:color="000000" w:sz="4" w:space="0"/>
              <w:bottom w:val="single" w:color="000000" w:sz="4" w:space="0"/>
              <w:right w:val="single" w:color="000000" w:sz="4" w:space="0"/>
            </w:tcBorders>
            <w:vAlign w:val="center"/>
          </w:tcPr>
          <w:p>
            <w:pPr>
              <w:pStyle w:val="22"/>
              <w:rPr>
                <w:rFonts w:hint="eastAsia" w:ascii="仿宋" w:hAnsi="仿宋" w:eastAsia="仿宋"/>
              </w:rPr>
            </w:pPr>
            <w:r>
              <w:rPr>
                <w:rFonts w:hint="eastAsia" w:ascii="仿宋" w:hAnsi="仿宋" w:eastAsia="仿宋"/>
              </w:rPr>
              <w:t>1.要求学生系统地掌握视唱中音准、节奏、等音乐表现要素；要求学生系统地掌握听记中单音、音程、和弦、节奏、旋律等各项训练内容。</w:t>
            </w:r>
          </w:p>
          <w:p>
            <w:pPr>
              <w:pStyle w:val="22"/>
              <w:rPr>
                <w:rFonts w:hint="eastAsia" w:ascii="仿宋" w:hAnsi="仿宋" w:eastAsia="仿宋"/>
              </w:rPr>
            </w:pPr>
            <w:r>
              <w:rPr>
                <w:rFonts w:hint="eastAsia" w:ascii="仿宋" w:hAnsi="仿宋" w:eastAsia="仿宋"/>
              </w:rPr>
              <w:t>2.通过教学，使学生应达到三升三降的乐谱视唱要求，并能掌握旋律音程、和声音程、和弦、基本二拍与三拍的节奏、一升一降的旋律听辨及听记能力；通过教学，提高学生感受音乐、理解音乐的能力；通过教学，能够将音乐理论知识运用到实际演唱、演奏中，提高学生的视唱、视奏能力，以及准确表达艺术作品的演绎能力。</w:t>
            </w:r>
          </w:p>
        </w:tc>
        <w:tc>
          <w:tcPr>
            <w:tcW w:w="2538"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 w:hAnsi="仿宋" w:eastAsia="仿宋"/>
                <w:color w:val="000000"/>
                <w:kern w:val="2"/>
                <w:sz w:val="24"/>
                <w:szCs w:val="24"/>
              </w:rPr>
            </w:pPr>
            <w:r>
              <w:rPr>
                <w:rFonts w:ascii="仿宋" w:hAnsi="仿宋" w:eastAsia="仿宋"/>
                <w:color w:val="000000"/>
                <w:kern w:val="2"/>
                <w:sz w:val="24"/>
                <w:szCs w:val="24"/>
              </w:rPr>
              <w:t>能准确地识唱五线谱（或简谱），提高听觉对节拍节奏、和声、旋律等音乐要素的感知和记忆能力，积累音乐语汇，掌握基本的记谱技能</w:t>
            </w:r>
            <w:r>
              <w:rPr>
                <w:rFonts w:hint="eastAsia" w:ascii="仿宋" w:hAnsi="仿宋" w:eastAsia="仿宋"/>
                <w:color w:val="000000"/>
                <w:kern w:val="2"/>
                <w:sz w:val="24"/>
                <w:szCs w:val="24"/>
              </w:rPr>
              <w:t>.</w:t>
            </w:r>
          </w:p>
          <w:p>
            <w:pPr>
              <w:widowControl w:val="0"/>
              <w:jc w:val="both"/>
              <w:rPr>
                <w:rFonts w:ascii="仿宋" w:hAnsi="仿宋" w:eastAsia="仿宋"/>
                <w:kern w:val="2"/>
                <w:sz w:val="24"/>
                <w:szCs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3</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仿宋" w:hAnsi="仿宋" w:eastAsia="仿宋"/>
                <w:color w:val="000000"/>
                <w:kern w:val="2"/>
                <w:sz w:val="24"/>
                <w:szCs w:val="24"/>
              </w:rPr>
            </w:pPr>
            <w:r>
              <w:rPr>
                <w:rFonts w:ascii="仿宋" w:hAnsi="仿宋" w:eastAsia="仿宋"/>
                <w:color w:val="000000"/>
                <w:kern w:val="2"/>
                <w:sz w:val="24"/>
                <w:szCs w:val="24"/>
              </w:rPr>
              <w:t>民族民间</w:t>
            </w:r>
          </w:p>
        </w:tc>
        <w:tc>
          <w:tcPr>
            <w:tcW w:w="352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rPr>
            </w:pPr>
            <w:r>
              <w:rPr>
                <w:rFonts w:ascii="仿宋" w:hAnsi="仿宋" w:eastAsia="仿宋"/>
              </w:rPr>
              <w:t>通过对民族民间音乐的五大类：民间歌曲、民间歌舞、说唱音乐、戏曲音乐和民族器乐的综合论述和有关作品的介绍和学习，使学生对民族民间音乐的基本题裁和形式，以及它们的民族地域文化上的生活特点，有一个初步的了解和认识。在此基础上，进一步熟悉民族民间的优秀音乐作品及其表达方式，深入探讨和认识民族民间音乐在地域文化基础上，如何进行创作和流传。</w:t>
            </w:r>
          </w:p>
        </w:tc>
        <w:tc>
          <w:tcPr>
            <w:tcW w:w="2538"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olor w:val="000000"/>
                <w:kern w:val="2"/>
                <w:sz w:val="24"/>
                <w:szCs w:val="24"/>
              </w:rPr>
            </w:pPr>
          </w:p>
          <w:p>
            <w:pPr>
              <w:rPr>
                <w:rFonts w:ascii="仿宋" w:hAnsi="仿宋" w:eastAsia="仿宋"/>
                <w:color w:val="000000"/>
                <w:kern w:val="2"/>
                <w:sz w:val="24"/>
                <w:szCs w:val="24"/>
              </w:rPr>
            </w:pPr>
            <w:r>
              <w:rPr>
                <w:rFonts w:ascii="仿宋" w:hAnsi="仿宋" w:eastAsia="仿宋"/>
                <w:color w:val="000000"/>
                <w:kern w:val="2"/>
                <w:sz w:val="24"/>
                <w:szCs w:val="24"/>
              </w:rPr>
              <w:t>了解中国及以欧洲为主的外国音乐文化发展的历史 概况，不同时期的主要音乐现象、思想、流派、人物、 作品及其演变轨迹，拓宽知识视野，提高音乐素养</w:t>
            </w:r>
          </w:p>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rPr>
                <w:rFonts w:ascii="仿宋" w:hAnsi="仿宋" w:eastAsia="仿宋"/>
                <w:kern w:val="2"/>
                <w:sz w:val="24"/>
                <w:szCs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4</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和声基础</w:t>
            </w: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360" w:lineRule="auto"/>
              <w:ind w:firstLine="480" w:firstLineChars="200"/>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1.和声基础的教学不仅能够使学生运用理论技术来配合实际表演，还能为学生提供更多的实践机会，为即兴伴奏、艺术指导等工作打下良好的基础。同时，通过在课堂中进行多声部视唱、多声部演奏等实践，提高了学生的多声思维以及协作能力等方面的素质。</w:t>
            </w:r>
          </w:p>
          <w:p>
            <w:pPr>
              <w:widowControl w:val="0"/>
              <w:spacing w:beforeAutospacing="0" w:after="0" w:afterAutospacing="0" w:line="360" w:lineRule="auto"/>
              <w:ind w:firstLine="480" w:firstLineChars="200"/>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2.完成和声基础中第一章绪论到第十四章一级关系调转调的教学内容；</w:t>
            </w:r>
            <w:r>
              <w:rPr>
                <w:rFonts w:hint="eastAsia" w:ascii="仿宋" w:hAnsi="仿宋" w:eastAsia="仿宋"/>
                <w:bCs/>
                <w:color w:val="000000"/>
                <w:kern w:val="2"/>
                <w:sz w:val="24"/>
                <w:szCs w:val="24"/>
              </w:rPr>
              <w:t>掌握四部和声的基本写作手法以及功能序进逻辑；弹奏习题并做出正确的分析。</w:t>
            </w:r>
          </w:p>
          <w:p>
            <w:pPr>
              <w:widowControl w:val="0"/>
              <w:spacing w:beforeAutospacing="0" w:after="0" w:afterAutospacing="0" w:line="360" w:lineRule="auto"/>
              <w:ind w:firstLine="480" w:firstLineChars="200"/>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3.通过教学，</w:t>
            </w:r>
            <w:r>
              <w:rPr>
                <w:rFonts w:hint="eastAsia" w:ascii="仿宋" w:hAnsi="仿宋" w:eastAsia="仿宋"/>
                <w:bCs/>
                <w:color w:val="000000"/>
                <w:kern w:val="2"/>
                <w:sz w:val="24"/>
                <w:szCs w:val="24"/>
              </w:rPr>
              <w:t>培养学生的逻辑思维能力与音乐组织能力；</w:t>
            </w:r>
            <w:r>
              <w:rPr>
                <w:rFonts w:hint="eastAsia" w:ascii="仿宋" w:hAnsi="仿宋" w:eastAsia="仿宋"/>
                <w:color w:val="000000"/>
                <w:kern w:val="2"/>
                <w:sz w:val="24"/>
                <w:szCs w:val="24"/>
              </w:rPr>
              <w:t>通过教学，能够将音乐理论知识，运用到实际演唱、演奏中，提高学生应用工具学习的能力；通过教学，提高学生感受音乐、理解音乐和表现音乐的能力.</w:t>
            </w:r>
          </w:p>
        </w:tc>
        <w:tc>
          <w:tcPr>
            <w:tcW w:w="25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kern w:val="2"/>
                <w:sz w:val="24"/>
                <w:szCs w:val="24"/>
              </w:rPr>
            </w:pPr>
            <w:r>
              <w:rPr>
                <w:rFonts w:ascii="仿宋" w:hAnsi="仿宋" w:eastAsia="仿宋"/>
                <w:color w:val="000000"/>
                <w:kern w:val="2"/>
                <w:sz w:val="24"/>
                <w:szCs w:val="24"/>
              </w:rPr>
              <w:t>了解和声基础知识，进行初步的和声应用练习，能够 分析音乐作品中基本的和声现象，为演唱、演奏音乐作 品和进一步专业学习打下必要基础</w:t>
            </w:r>
          </w:p>
          <w:p>
            <w:pPr>
              <w:rPr>
                <w:rFonts w:ascii="仿宋" w:hAnsi="仿宋" w:eastAsia="仿宋"/>
                <w:kern w:val="2"/>
                <w:sz w:val="24"/>
                <w:szCs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kern w:val="2"/>
                <w:sz w:val="24"/>
                <w:szCs w:val="24"/>
              </w:rPr>
            </w:pPr>
            <w:r>
              <w:rPr>
                <w:rFonts w:hint="eastAsia" w:ascii="仿宋" w:hAnsi="仿宋" w:eastAsia="仿宋"/>
                <w:kern w:val="2"/>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5</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中外音乐史</w:t>
            </w: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7"/>
              </w:numPr>
              <w:spacing w:beforeAutospacing="0" w:after="0" w:afterAutospacing="0"/>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通过本课程的学习、使学生了解并把握中国近现代音乐历史发展的整体框架与基本线索</w:t>
            </w:r>
          </w:p>
          <w:p>
            <w:pPr>
              <w:widowControl w:val="0"/>
              <w:numPr>
                <w:ilvl w:val="0"/>
                <w:numId w:val="7"/>
              </w:numPr>
              <w:spacing w:beforeAutospacing="0" w:after="0" w:afterAutospacing="0"/>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通过对不同时期所遗留下来的音响、文物以及文献等史料的分析与学习，对中国近现代音乐的历史面貌给予较为全面的认识、对中国近现代音乐的时代风格给予听觉感知、对中国近现代音乐的历史背景给予综合了解、对中国近现代音乐历史的基本发展规律给予初步把握，从而加强音乐教育专业学生的音乐历史与文化修养。</w:t>
            </w:r>
          </w:p>
          <w:p>
            <w:pPr>
              <w:widowControl w:val="0"/>
              <w:numPr>
                <w:ilvl w:val="0"/>
                <w:numId w:val="7"/>
              </w:numPr>
              <w:spacing w:beforeAutospacing="0" w:after="0" w:afterAutospacing="0"/>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进一步树立正确的辩证唯物主义与历史唯物主义史学观与艺术价值观，为今后开展中小学音乐教育工作打下必须的思想基础与专业基础。</w:t>
            </w:r>
          </w:p>
        </w:tc>
        <w:tc>
          <w:tcPr>
            <w:tcW w:w="25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kern w:val="2"/>
                <w:sz w:val="24"/>
                <w:szCs w:val="24"/>
              </w:rPr>
            </w:pPr>
            <w:r>
              <w:rPr>
                <w:rFonts w:ascii="仿宋" w:hAnsi="仿宋" w:eastAsia="仿宋"/>
                <w:color w:val="000000"/>
                <w:kern w:val="2"/>
                <w:sz w:val="24"/>
                <w:szCs w:val="24"/>
              </w:rPr>
              <w:t>了解中国及以欧洲为主的外国音乐文化发展的历史 概况，不同时期的主要音乐现象、思想、流派、人物、 作品及其演变轨迹，拓宽知识视野，提高音乐素养</w:t>
            </w:r>
            <w:r>
              <w:rPr>
                <w:rFonts w:hint="eastAsia" w:ascii="仿宋" w:hAnsi="仿宋" w:eastAsia="仿宋"/>
                <w:color w:val="000000"/>
                <w:kern w:val="2"/>
                <w:sz w:val="24"/>
                <w:szCs w:val="24"/>
              </w:rPr>
              <w:t>18</w:t>
            </w:r>
          </w:p>
          <w:p>
            <w:pPr>
              <w:widowControl w:val="0"/>
              <w:jc w:val="both"/>
              <w:rPr>
                <w:rFonts w:ascii="仿宋" w:hAnsi="仿宋" w:eastAsia="仿宋"/>
                <w:kern w:val="2"/>
                <w:sz w:val="24"/>
                <w:szCs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2"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6</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仿宋" w:hAnsi="仿宋" w:eastAsia="仿宋"/>
                <w:kern w:val="2"/>
                <w:sz w:val="24"/>
                <w:szCs w:val="24"/>
              </w:rPr>
            </w:pPr>
            <w:r>
              <w:rPr>
                <w:rFonts w:ascii="仿宋" w:hAnsi="仿宋" w:eastAsia="仿宋"/>
                <w:kern w:val="2"/>
                <w:sz w:val="24"/>
                <w:szCs w:val="24"/>
              </w:rPr>
              <w:t>钢琴基础</w:t>
            </w:r>
          </w:p>
          <w:p>
            <w:pPr>
              <w:widowControl w:val="0"/>
              <w:jc w:val="center"/>
              <w:rPr>
                <w:rFonts w:ascii="仿宋" w:hAnsi="仿宋" w:eastAsia="仿宋"/>
                <w:kern w:val="2"/>
                <w:sz w:val="24"/>
                <w:szCs w:val="24"/>
              </w:rPr>
            </w:pPr>
            <w:r>
              <w:rPr>
                <w:rFonts w:ascii="仿宋" w:hAnsi="仿宋" w:eastAsia="仿宋"/>
                <w:kern w:val="2"/>
                <w:sz w:val="24"/>
                <w:szCs w:val="24"/>
              </w:rPr>
              <w:t>训练</w:t>
            </w: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8"/>
              </w:numPr>
              <w:jc w:val="both"/>
              <w:rPr>
                <w:rFonts w:hint="eastAsia" w:ascii="仿宋" w:hAnsi="仿宋" w:eastAsia="仿宋"/>
                <w:color w:val="000000"/>
                <w:sz w:val="24"/>
                <w:szCs w:val="24"/>
              </w:rPr>
            </w:pPr>
            <w:r>
              <w:rPr>
                <w:rFonts w:hint="eastAsia" w:ascii="仿宋" w:hAnsi="仿宋" w:eastAsia="仿宋"/>
                <w:color w:val="000000"/>
                <w:sz w:val="24"/>
                <w:szCs w:val="24"/>
              </w:rPr>
              <w:t>掌握科学的演奏方法和训练方法；</w:t>
            </w:r>
          </w:p>
          <w:p>
            <w:pPr>
              <w:widowControl w:val="0"/>
              <w:numPr>
                <w:ilvl w:val="0"/>
                <w:numId w:val="8"/>
              </w:numPr>
              <w:jc w:val="both"/>
              <w:rPr>
                <w:rFonts w:hint="eastAsia" w:ascii="仿宋" w:hAnsi="仿宋" w:eastAsia="仿宋"/>
                <w:color w:val="000000"/>
                <w:sz w:val="24"/>
                <w:szCs w:val="24"/>
              </w:rPr>
            </w:pPr>
            <w:r>
              <w:rPr>
                <w:rFonts w:hint="eastAsia" w:ascii="仿宋" w:hAnsi="仿宋" w:eastAsia="仿宋"/>
                <w:color w:val="000000"/>
                <w:sz w:val="24"/>
                <w:szCs w:val="24"/>
              </w:rPr>
              <w:t>具备规范演奏作品的技术能力；</w:t>
            </w:r>
          </w:p>
          <w:p>
            <w:pPr>
              <w:widowControl w:val="0"/>
              <w:numPr>
                <w:ilvl w:val="0"/>
                <w:numId w:val="8"/>
              </w:numPr>
              <w:jc w:val="both"/>
              <w:rPr>
                <w:rFonts w:hint="eastAsia" w:ascii="仿宋" w:hAnsi="仿宋" w:eastAsia="仿宋"/>
                <w:color w:val="000000"/>
                <w:sz w:val="24"/>
                <w:szCs w:val="24"/>
              </w:rPr>
            </w:pPr>
            <w:r>
              <w:rPr>
                <w:rFonts w:hint="eastAsia" w:ascii="仿宋" w:hAnsi="仿宋" w:eastAsia="仿宋"/>
                <w:color w:val="000000"/>
                <w:sz w:val="24"/>
                <w:szCs w:val="24"/>
              </w:rPr>
              <w:t>具备基本的音乐听觉及音乐鉴赏能力；</w:t>
            </w:r>
          </w:p>
          <w:p>
            <w:pPr>
              <w:widowControl w:val="0"/>
              <w:numPr>
                <w:ilvl w:val="0"/>
                <w:numId w:val="8"/>
              </w:numPr>
              <w:jc w:val="both"/>
              <w:rPr>
                <w:rFonts w:hint="eastAsia" w:ascii="仿宋" w:hAnsi="仿宋" w:eastAsia="仿宋"/>
                <w:color w:val="000000"/>
                <w:sz w:val="24"/>
                <w:szCs w:val="24"/>
              </w:rPr>
            </w:pPr>
            <w:r>
              <w:rPr>
                <w:rFonts w:hint="eastAsia" w:ascii="仿宋" w:hAnsi="仿宋" w:eastAsia="仿宋"/>
                <w:color w:val="000000"/>
                <w:sz w:val="24"/>
                <w:szCs w:val="24"/>
              </w:rPr>
              <w:t>具备初、中级不同风格钢琴作品的分析和演绎能力；</w:t>
            </w:r>
          </w:p>
          <w:p>
            <w:pPr>
              <w:widowControl w:val="0"/>
              <w:numPr>
                <w:ilvl w:val="0"/>
                <w:numId w:val="8"/>
              </w:numPr>
              <w:jc w:val="both"/>
              <w:rPr>
                <w:rFonts w:hint="eastAsia" w:ascii="仿宋" w:hAnsi="仿宋" w:eastAsia="仿宋"/>
                <w:color w:val="000000"/>
                <w:sz w:val="24"/>
                <w:szCs w:val="24"/>
              </w:rPr>
            </w:pPr>
            <w:r>
              <w:rPr>
                <w:rFonts w:hint="eastAsia" w:ascii="仿宋" w:hAnsi="仿宋" w:eastAsia="仿宋"/>
                <w:color w:val="000000"/>
                <w:sz w:val="24"/>
                <w:szCs w:val="24"/>
              </w:rPr>
              <w:t>初步具备舞台表现能力；</w:t>
            </w:r>
          </w:p>
          <w:p>
            <w:pPr>
              <w:widowControl w:val="0"/>
              <w:numPr>
                <w:ilvl w:val="0"/>
                <w:numId w:val="8"/>
              </w:numPr>
              <w:jc w:val="both"/>
              <w:rPr>
                <w:rFonts w:hint="eastAsia" w:ascii="仿宋" w:hAnsi="仿宋" w:eastAsia="仿宋"/>
                <w:color w:val="000000"/>
                <w:sz w:val="24"/>
                <w:szCs w:val="24"/>
                <w:lang w:val="zh-CN"/>
              </w:rPr>
            </w:pPr>
            <w:r>
              <w:rPr>
                <w:rFonts w:hint="eastAsia" w:ascii="仿宋" w:hAnsi="仿宋" w:eastAsia="仿宋"/>
                <w:color w:val="000000"/>
                <w:sz w:val="24"/>
                <w:szCs w:val="24"/>
                <w:lang w:val="zh-CN"/>
              </w:rPr>
              <w:t>具有职业环境的适应能力和心理调控能力；</w:t>
            </w:r>
          </w:p>
          <w:p>
            <w:pPr>
              <w:widowControl w:val="0"/>
              <w:numPr>
                <w:ilvl w:val="0"/>
                <w:numId w:val="8"/>
              </w:numPr>
              <w:jc w:val="both"/>
              <w:rPr>
                <w:rFonts w:hint="eastAsia" w:ascii="仿宋" w:hAnsi="仿宋" w:eastAsia="仿宋"/>
                <w:color w:val="000000"/>
                <w:sz w:val="24"/>
                <w:szCs w:val="24"/>
              </w:rPr>
            </w:pPr>
            <w:r>
              <w:rPr>
                <w:rFonts w:hint="eastAsia" w:ascii="仿宋" w:hAnsi="仿宋" w:eastAsia="仿宋"/>
                <w:color w:val="000000"/>
                <w:sz w:val="24"/>
                <w:szCs w:val="24"/>
              </w:rPr>
              <w:t>具有与音乐相关活动的组织能力。</w:t>
            </w:r>
          </w:p>
        </w:tc>
        <w:tc>
          <w:tcPr>
            <w:tcW w:w="25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kern w:val="2"/>
                <w:sz w:val="24"/>
                <w:szCs w:val="24"/>
              </w:rPr>
            </w:pPr>
            <w:r>
              <w:rPr>
                <w:rFonts w:ascii="仿宋" w:hAnsi="仿宋" w:eastAsia="仿宋"/>
                <w:color w:val="000000"/>
                <w:kern w:val="2"/>
                <w:sz w:val="24"/>
                <w:szCs w:val="24"/>
              </w:rPr>
              <w:t xml:space="preserve">正确掌握钢琴弹奏的基本方法和技能，弹奏一定数量 的初、中级钢琴作品，能为简易的歌（乐）曲伴奏，为 专业学习提供帮助 </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7</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音乐欣赏</w:t>
            </w: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9"/>
              </w:numPr>
              <w:jc w:val="both"/>
              <w:rPr>
                <w:rFonts w:ascii="仿宋" w:hAnsi="仿宋" w:eastAsia="仿宋"/>
                <w:color w:val="000000"/>
                <w:kern w:val="2"/>
                <w:sz w:val="24"/>
                <w:szCs w:val="24"/>
              </w:rPr>
            </w:pPr>
            <w:r>
              <w:rPr>
                <w:rFonts w:ascii="仿宋" w:hAnsi="仿宋" w:eastAsia="仿宋"/>
                <w:color w:val="000000"/>
                <w:kern w:val="2"/>
                <w:sz w:val="24"/>
                <w:szCs w:val="24"/>
              </w:rPr>
              <w:t>通过教学，培养学生爱好音乐的情趣，发展音乐感受和鉴赏能力，</w:t>
            </w:r>
          </w:p>
          <w:p>
            <w:pPr>
              <w:widowControl w:val="0"/>
              <w:numPr>
                <w:ilvl w:val="0"/>
                <w:numId w:val="9"/>
              </w:numPr>
              <w:jc w:val="both"/>
              <w:rPr>
                <w:rFonts w:ascii="仿宋" w:hAnsi="仿宋" w:eastAsia="仿宋"/>
                <w:color w:val="000000"/>
                <w:kern w:val="2"/>
                <w:sz w:val="24"/>
                <w:szCs w:val="24"/>
              </w:rPr>
            </w:pPr>
            <w:r>
              <w:rPr>
                <w:rFonts w:ascii="仿宋" w:hAnsi="仿宋" w:eastAsia="仿宋"/>
                <w:color w:val="000000"/>
                <w:kern w:val="2"/>
                <w:sz w:val="24"/>
                <w:szCs w:val="24"/>
              </w:rPr>
              <w:t>提高音乐文化素养，丰富情感体验，陶冶高尚情操，为终身喜爱音乐、学习音乐、享受音乐奠定基础。</w:t>
            </w:r>
          </w:p>
        </w:tc>
        <w:tc>
          <w:tcPr>
            <w:tcW w:w="2538"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 w:hAnsi="仿宋" w:eastAsia="仿宋"/>
                <w:color w:val="000000"/>
                <w:kern w:val="2"/>
                <w:sz w:val="24"/>
                <w:szCs w:val="24"/>
              </w:rPr>
            </w:pPr>
            <w:r>
              <w:rPr>
                <w:rFonts w:ascii="仿宋" w:hAnsi="仿宋" w:eastAsia="仿宋"/>
                <w:color w:val="000000"/>
                <w:kern w:val="2"/>
                <w:sz w:val="24"/>
                <w:szCs w:val="24"/>
              </w:rPr>
              <w:t>欣赏分析不同时期、类型和风格的中、外优秀音乐作 品，了解其不同风格特点，开阔视野，丰富知识，积累 语汇，提高对音乐的感受能力和鉴赏水平</w:t>
            </w:r>
          </w:p>
          <w:p>
            <w:pPr>
              <w:widowControl w:val="0"/>
              <w:jc w:val="both"/>
              <w:rPr>
                <w:rFonts w:ascii="仿宋" w:hAnsi="仿宋" w:eastAsia="仿宋"/>
                <w:kern w:val="2"/>
                <w:sz w:val="24"/>
                <w:szCs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合计</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kern w:val="2"/>
                <w:sz w:val="24"/>
                <w:szCs w:val="24"/>
              </w:rPr>
            </w:pP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仿宋" w:hAnsi="仿宋" w:eastAsia="仿宋"/>
                <w:color w:val="000000"/>
                <w:kern w:val="2"/>
                <w:sz w:val="24"/>
                <w:szCs w:val="24"/>
              </w:rPr>
            </w:pPr>
          </w:p>
        </w:tc>
        <w:tc>
          <w:tcPr>
            <w:tcW w:w="2538"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 w:hAnsi="仿宋" w:eastAsia="仿宋"/>
                <w:color w:val="000000"/>
                <w:kern w:val="2"/>
                <w:sz w:val="24"/>
                <w:szCs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630</w:t>
            </w:r>
          </w:p>
        </w:tc>
      </w:tr>
    </w:tbl>
    <w:p>
      <w:pPr>
        <w:widowControl w:val="0"/>
        <w:spacing w:beforeAutospacing="0" w:after="0" w:afterAutospacing="0"/>
        <w:ind w:firstLine="280" w:firstLineChars="100"/>
        <w:jc w:val="both"/>
        <w:rPr>
          <w:rFonts w:hint="eastAsia" w:ascii="仿宋" w:hAnsi="仿宋" w:eastAsia="仿宋"/>
          <w:kern w:val="2"/>
          <w:sz w:val="28"/>
          <w:szCs w:val="28"/>
        </w:rPr>
      </w:pPr>
    </w:p>
    <w:p>
      <w:pPr>
        <w:widowControl w:val="0"/>
        <w:spacing w:beforeAutospacing="0" w:after="0" w:afterAutospacing="0"/>
        <w:ind w:firstLine="280" w:firstLineChars="100"/>
        <w:jc w:val="both"/>
        <w:rPr>
          <w:rFonts w:hint="eastAsia" w:ascii="仿宋" w:hAnsi="仿宋" w:eastAsia="仿宋"/>
          <w:kern w:val="2"/>
          <w:sz w:val="28"/>
          <w:szCs w:val="28"/>
        </w:rPr>
      </w:pPr>
      <w:r>
        <w:rPr>
          <w:rFonts w:hint="eastAsia" w:ascii="仿宋" w:hAnsi="仿宋" w:eastAsia="仿宋"/>
          <w:kern w:val="2"/>
          <w:sz w:val="28"/>
          <w:szCs w:val="28"/>
        </w:rPr>
        <w:t>2.专业技能课程</w:t>
      </w:r>
    </w:p>
    <w:p>
      <w:pPr>
        <w:widowControl w:val="0"/>
        <w:spacing w:beforeAutospacing="0" w:after="0" w:afterAutospacing="0"/>
        <w:jc w:val="both"/>
        <w:rPr>
          <w:rFonts w:hint="eastAsia" w:ascii="仿宋" w:hAnsi="仿宋" w:eastAsia="仿宋"/>
          <w:kern w:val="2"/>
          <w:sz w:val="28"/>
          <w:szCs w:val="28"/>
        </w:rPr>
      </w:pPr>
      <w:r>
        <w:rPr>
          <w:rFonts w:hint="eastAsia" w:ascii="仿宋" w:hAnsi="仿宋" w:eastAsia="仿宋"/>
          <w:kern w:val="2"/>
          <w:sz w:val="28"/>
          <w:szCs w:val="28"/>
        </w:rPr>
        <w:t xml:space="preserve">  （1）声乐</w:t>
      </w:r>
    </w:p>
    <w:p>
      <w:pPr>
        <w:widowControl w:val="0"/>
        <w:spacing w:beforeAutospacing="0" w:after="0" w:afterAutospacing="0"/>
        <w:ind w:firstLine="3120" w:firstLineChars="1300"/>
        <w:jc w:val="both"/>
        <w:rPr>
          <w:rFonts w:hint="eastAsia" w:ascii="仿宋" w:hAnsi="仿宋" w:eastAsia="仿宋"/>
          <w:kern w:val="2"/>
          <w:sz w:val="24"/>
          <w:szCs w:val="24"/>
        </w:rPr>
      </w:pPr>
      <w:r>
        <w:rPr>
          <w:rFonts w:hint="eastAsia" w:ascii="仿宋" w:hAnsi="仿宋" w:eastAsia="仿宋"/>
          <w:kern w:val="2"/>
          <w:sz w:val="24"/>
          <w:szCs w:val="24"/>
        </w:rPr>
        <w:t>表5专业技能课一览表</w:t>
      </w:r>
    </w:p>
    <w:tbl>
      <w:tblPr>
        <w:tblStyle w:val="3"/>
        <w:tblW w:w="7796"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992"/>
        <w:gridCol w:w="2977"/>
        <w:gridCol w:w="2551"/>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序号</w:t>
            </w:r>
          </w:p>
        </w:tc>
        <w:tc>
          <w:tcPr>
            <w:tcW w:w="992"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课程名称</w:t>
            </w:r>
          </w:p>
        </w:tc>
        <w:tc>
          <w:tcPr>
            <w:tcW w:w="2977" w:type="dxa"/>
            <w:vAlign w:val="top"/>
          </w:tcPr>
          <w:p>
            <w:pPr>
              <w:widowControl w:val="0"/>
              <w:spacing w:beforeAutospacing="0" w:after="0" w:afterAutospacing="0"/>
              <w:ind w:firstLine="720" w:firstLineChars="300"/>
              <w:jc w:val="both"/>
              <w:rPr>
                <w:rFonts w:hint="eastAsia" w:ascii="仿宋" w:hAnsi="仿宋" w:eastAsia="仿宋"/>
                <w:kern w:val="2"/>
                <w:sz w:val="24"/>
                <w:szCs w:val="24"/>
              </w:rPr>
            </w:pPr>
            <w:r>
              <w:rPr>
                <w:rFonts w:hint="eastAsia" w:ascii="仿宋" w:hAnsi="仿宋" w:eastAsia="仿宋"/>
                <w:kern w:val="2"/>
                <w:sz w:val="24"/>
                <w:szCs w:val="24"/>
              </w:rPr>
              <w:t>课程目标</w:t>
            </w:r>
          </w:p>
        </w:tc>
        <w:tc>
          <w:tcPr>
            <w:tcW w:w="2551"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主要教学内容和教学要求</w:t>
            </w:r>
          </w:p>
        </w:tc>
        <w:tc>
          <w:tcPr>
            <w:tcW w:w="709"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1</w:t>
            </w:r>
          </w:p>
        </w:tc>
        <w:tc>
          <w:tcPr>
            <w:tcW w:w="992"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声乐</w:t>
            </w:r>
          </w:p>
        </w:tc>
        <w:tc>
          <w:tcPr>
            <w:tcW w:w="2977" w:type="dxa"/>
            <w:vAlign w:val="top"/>
          </w:tcPr>
          <w:p>
            <w:pPr>
              <w:widowControl w:val="0"/>
              <w:spacing w:beforeAutospacing="0" w:after="0" w:afterAutospacing="0" w:line="240" w:lineRule="exact"/>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1.掌握声乐的基本理论知识，了解歌唱的发声原理，了解歌唱声部与音域的划分。</w:t>
            </w:r>
          </w:p>
          <w:p>
            <w:pPr>
              <w:widowControl w:val="0"/>
              <w:spacing w:beforeAutospacing="0" w:after="0" w:afterAutospacing="0" w:line="240" w:lineRule="exact"/>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2.具备基本演唱的能力</w:t>
            </w:r>
            <w:r>
              <w:rPr>
                <w:rFonts w:hint="eastAsia" w:ascii="仿宋" w:hAnsi="仿宋" w:eastAsia="仿宋"/>
                <w:bCs/>
                <w:color w:val="000000"/>
                <w:kern w:val="2"/>
                <w:sz w:val="24"/>
                <w:szCs w:val="24"/>
              </w:rPr>
              <w:t>；</w:t>
            </w:r>
            <w:r>
              <w:rPr>
                <w:rFonts w:hint="eastAsia" w:ascii="仿宋" w:hAnsi="仿宋" w:eastAsia="仿宋"/>
                <w:color w:val="000000"/>
                <w:kern w:val="2"/>
                <w:sz w:val="24"/>
                <w:szCs w:val="24"/>
              </w:rPr>
              <w:t>具备合唱、重唱的能力</w:t>
            </w:r>
            <w:r>
              <w:rPr>
                <w:rFonts w:hint="eastAsia" w:ascii="仿宋" w:hAnsi="仿宋" w:eastAsia="仿宋"/>
                <w:bCs/>
                <w:color w:val="000000"/>
                <w:kern w:val="2"/>
                <w:sz w:val="24"/>
                <w:szCs w:val="24"/>
              </w:rPr>
              <w:t>；</w:t>
            </w:r>
            <w:r>
              <w:rPr>
                <w:rFonts w:hint="eastAsia" w:ascii="仿宋" w:hAnsi="仿宋" w:eastAsia="仿宋"/>
                <w:color w:val="000000"/>
                <w:kern w:val="2"/>
                <w:sz w:val="24"/>
                <w:szCs w:val="24"/>
              </w:rPr>
              <w:t>具备分析歌曲的能力</w:t>
            </w:r>
            <w:r>
              <w:rPr>
                <w:rFonts w:hint="eastAsia" w:ascii="仿宋" w:hAnsi="仿宋" w:eastAsia="仿宋"/>
                <w:bCs/>
                <w:color w:val="000000"/>
                <w:kern w:val="2"/>
                <w:sz w:val="24"/>
                <w:szCs w:val="24"/>
              </w:rPr>
              <w:t>；</w:t>
            </w:r>
            <w:r>
              <w:rPr>
                <w:rFonts w:hint="eastAsia" w:ascii="仿宋" w:hAnsi="仿宋" w:eastAsia="仿宋"/>
                <w:color w:val="000000"/>
                <w:kern w:val="2"/>
                <w:sz w:val="24"/>
                <w:szCs w:val="24"/>
              </w:rPr>
              <w:t>具备与其它器乐协调配合的能力</w:t>
            </w:r>
            <w:r>
              <w:rPr>
                <w:rFonts w:hint="eastAsia" w:ascii="仿宋" w:hAnsi="仿宋" w:eastAsia="仿宋"/>
                <w:bCs/>
                <w:color w:val="000000"/>
                <w:kern w:val="2"/>
                <w:sz w:val="24"/>
                <w:szCs w:val="24"/>
              </w:rPr>
              <w:t>；</w:t>
            </w:r>
            <w:r>
              <w:rPr>
                <w:rFonts w:hint="eastAsia" w:ascii="仿宋" w:hAnsi="仿宋" w:eastAsia="仿宋"/>
                <w:color w:val="000000"/>
                <w:kern w:val="2"/>
                <w:sz w:val="24"/>
                <w:szCs w:val="24"/>
              </w:rPr>
              <w:t>具备全方位音乐表演的能力</w:t>
            </w:r>
            <w:r>
              <w:rPr>
                <w:rFonts w:hint="eastAsia" w:ascii="仿宋" w:hAnsi="仿宋" w:eastAsia="仿宋"/>
                <w:bCs/>
                <w:color w:val="000000"/>
                <w:kern w:val="2"/>
                <w:sz w:val="24"/>
                <w:szCs w:val="24"/>
              </w:rPr>
              <w:t>；</w:t>
            </w:r>
            <w:r>
              <w:rPr>
                <w:rFonts w:hint="eastAsia" w:ascii="仿宋" w:hAnsi="仿宋" w:eastAsia="仿宋"/>
                <w:color w:val="000000"/>
                <w:sz w:val="24"/>
                <w:szCs w:val="24"/>
              </w:rPr>
              <w:t>具备艺术实践能力。</w:t>
            </w:r>
          </w:p>
          <w:p>
            <w:pPr>
              <w:spacing w:beforeAutospacing="0" w:afterAutospacing="0" w:line="240" w:lineRule="exact"/>
              <w:rPr>
                <w:sz w:val="24"/>
                <w:szCs w:val="24"/>
              </w:rPr>
            </w:pPr>
          </w:p>
          <w:p>
            <w:pPr>
              <w:widowControl w:val="0"/>
              <w:spacing w:beforeAutospacing="0" w:after="0" w:afterAutospacing="0" w:line="560" w:lineRule="exact"/>
              <w:jc w:val="both"/>
              <w:rPr>
                <w:rFonts w:ascii="仿宋" w:hAnsi="仿宋" w:eastAsia="仿宋"/>
                <w:kern w:val="2"/>
                <w:sz w:val="24"/>
                <w:szCs w:val="24"/>
              </w:rPr>
            </w:pPr>
          </w:p>
        </w:tc>
        <w:tc>
          <w:tcPr>
            <w:tcW w:w="2551" w:type="dxa"/>
            <w:vAlign w:val="top"/>
          </w:tcPr>
          <w:p>
            <w:pPr>
              <w:widowControl w:val="0"/>
              <w:spacing w:beforeAutospacing="0" w:after="0" w:afterAutospacing="0"/>
              <w:jc w:val="both"/>
              <w:rPr>
                <w:rFonts w:ascii="仿宋" w:hAnsi="仿宋" w:eastAsia="仿宋"/>
                <w:kern w:val="2"/>
                <w:sz w:val="24"/>
                <w:szCs w:val="24"/>
              </w:rPr>
            </w:pPr>
            <w:r>
              <w:rPr>
                <w:rFonts w:ascii="仿宋" w:hAnsi="仿宋" w:eastAsia="仿宋"/>
                <w:kern w:val="2"/>
                <w:sz w:val="24"/>
                <w:szCs w:val="24"/>
              </w:rPr>
              <w:t xml:space="preserve">掌握某一种演唱方法（民族、美声、通俗等）的基本知识和技能，正确运用呼吸、共鸣、位置和吐字四要素，演唱一定数量的中、外声乐独唱作品，具备基本的演唱水平与音乐表现力。 可根据实际，在不同年级采取集体课、小组课和个别课相结合的教学形式 </w:t>
            </w:r>
          </w:p>
        </w:tc>
        <w:tc>
          <w:tcPr>
            <w:tcW w:w="709" w:type="dxa"/>
            <w:vAlign w:val="top"/>
          </w:tcPr>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top"/>
          </w:tcPr>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2</w:t>
            </w:r>
          </w:p>
        </w:tc>
        <w:tc>
          <w:tcPr>
            <w:tcW w:w="992" w:type="dxa"/>
            <w:vAlign w:val="top"/>
          </w:tcPr>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正音</w:t>
            </w:r>
          </w:p>
        </w:tc>
        <w:tc>
          <w:tcPr>
            <w:tcW w:w="2977"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1.要求学生通过学习、能用标准或比较标准的普通话进行口语表达和交际。做到熟练地发准普通话声母、韵母、声调、音节，掌握语流音变的规律、具备一定的方言辨正能力，做到说话清晰流畅、自然得体。并争取顺利通过普通话水平测试、取得相应的等级证书。</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2.教学中侧重帮助学生观察语言现象、分析语言事</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实，并注意普通话和方言各种相似点及不同点的比较，以便使学生更好吐字发音。提高语言的表达能力。</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3.通过本课程的学习、使学生热爱祖国语言，认真学习、积极贯彻国家</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语言文字工作方针、政策，增强语言规范意识。</w:t>
            </w:r>
          </w:p>
        </w:tc>
        <w:tc>
          <w:tcPr>
            <w:tcW w:w="2551" w:type="dxa"/>
            <w:vAlign w:val="top"/>
          </w:tcPr>
          <w:p>
            <w:pPr>
              <w:widowControl w:val="0"/>
              <w:spacing w:beforeAutospacing="0" w:after="0" w:afterAutospacing="0"/>
              <w:jc w:val="both"/>
              <w:rPr>
                <w:rFonts w:ascii="仿宋" w:hAnsi="仿宋" w:eastAsia="仿宋"/>
                <w:kern w:val="2"/>
                <w:sz w:val="24"/>
                <w:szCs w:val="24"/>
              </w:rPr>
            </w:pPr>
            <w:r>
              <w:rPr>
                <w:rFonts w:ascii="仿宋" w:hAnsi="仿宋" w:eastAsia="仿宋"/>
                <w:kern w:val="2"/>
                <w:sz w:val="24"/>
                <w:szCs w:val="24"/>
              </w:rPr>
              <w:t xml:space="preserve">掌握语音的基础知识，正确地说好普通话，达到国家《普通 话水平测试等级标准（试行）》三级甲等以上水平，为歌唱发 声语言的正确运用奠定基础 </w:t>
            </w:r>
          </w:p>
        </w:tc>
        <w:tc>
          <w:tcPr>
            <w:tcW w:w="709" w:type="dxa"/>
            <w:vAlign w:val="top"/>
          </w:tcPr>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top"/>
          </w:tcPr>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3</w:t>
            </w:r>
          </w:p>
        </w:tc>
        <w:tc>
          <w:tcPr>
            <w:tcW w:w="992" w:type="dxa"/>
            <w:vAlign w:val="top"/>
          </w:tcPr>
          <w:p>
            <w:pPr>
              <w:widowControl w:val="0"/>
              <w:spacing w:beforeAutospacing="0" w:after="0" w:afterAutospacing="0"/>
              <w:jc w:val="center"/>
              <w:rPr>
                <w:rFonts w:hint="eastAsia" w:ascii="仿宋" w:hAnsi="仿宋" w:eastAsia="仿宋"/>
                <w:kern w:val="2"/>
                <w:sz w:val="24"/>
                <w:szCs w:val="24"/>
              </w:rPr>
            </w:pPr>
          </w:p>
          <w:p>
            <w:pPr>
              <w:widowControl w:val="0"/>
              <w:spacing w:beforeAutospacing="0" w:after="0" w:afterAutospacing="0"/>
              <w:jc w:val="center"/>
              <w:rPr>
                <w:rFonts w:hint="eastAsia" w:ascii="仿宋" w:hAnsi="仿宋" w:eastAsia="仿宋"/>
                <w:kern w:val="2"/>
                <w:sz w:val="24"/>
                <w:szCs w:val="24"/>
              </w:rPr>
            </w:pPr>
          </w:p>
          <w:p>
            <w:pPr>
              <w:widowControl w:val="0"/>
              <w:spacing w:beforeAutospacing="0" w:after="0" w:afterAutospacing="0"/>
              <w:jc w:val="center"/>
              <w:rPr>
                <w:rFonts w:hint="eastAsia" w:ascii="仿宋" w:hAnsi="仿宋" w:eastAsia="仿宋"/>
                <w:kern w:val="2"/>
                <w:sz w:val="24"/>
                <w:szCs w:val="24"/>
              </w:rPr>
            </w:pPr>
          </w:p>
          <w:p>
            <w:pPr>
              <w:widowControl w:val="0"/>
              <w:spacing w:beforeAutospacing="0" w:after="0" w:afterAutospacing="0"/>
              <w:jc w:val="center"/>
              <w:rPr>
                <w:rFonts w:hint="eastAsia" w:ascii="仿宋" w:hAnsi="仿宋" w:eastAsia="仿宋"/>
                <w:kern w:val="2"/>
                <w:sz w:val="24"/>
                <w:szCs w:val="24"/>
              </w:rPr>
            </w:pPr>
          </w:p>
          <w:p>
            <w:pPr>
              <w:widowControl w:val="0"/>
              <w:spacing w:beforeAutospacing="0" w:after="0" w:afterAutospacing="0"/>
              <w:jc w:val="center"/>
              <w:rPr>
                <w:rFonts w:hint="eastAsia" w:ascii="仿宋" w:hAnsi="仿宋" w:eastAsia="仿宋"/>
                <w:kern w:val="2"/>
                <w:sz w:val="24"/>
                <w:szCs w:val="24"/>
              </w:rPr>
            </w:pPr>
          </w:p>
          <w:p>
            <w:pPr>
              <w:widowControl w:val="0"/>
              <w:spacing w:beforeAutospacing="0" w:after="0" w:afterAutospacing="0"/>
              <w:rPr>
                <w:rFonts w:hint="eastAsia" w:ascii="仿宋" w:hAnsi="仿宋" w:eastAsia="仿宋"/>
                <w:kern w:val="2"/>
                <w:sz w:val="24"/>
                <w:szCs w:val="24"/>
              </w:rPr>
            </w:pPr>
          </w:p>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合唱</w:t>
            </w:r>
          </w:p>
        </w:tc>
        <w:tc>
          <w:tcPr>
            <w:tcW w:w="2977" w:type="dxa"/>
            <w:vAlign w:val="top"/>
          </w:tcPr>
          <w:p>
            <w:pPr>
              <w:pStyle w:val="22"/>
              <w:rPr>
                <w:rFonts w:hint="eastAsia" w:ascii="仿宋" w:hAnsi="仿宋" w:eastAsia="仿宋"/>
                <w:kern w:val="2"/>
              </w:rPr>
            </w:pPr>
            <w:r>
              <w:rPr>
                <w:rFonts w:hint="eastAsia" w:ascii="仿宋" w:hAnsi="仿宋" w:eastAsia="仿宋"/>
                <w:kern w:val="2"/>
              </w:rPr>
              <w:t>1．了解和掌握合唱与合唱指挥相关的基础理论知识；初步掌握</w:t>
            </w:r>
            <w:r>
              <w:rPr>
                <w:rFonts w:hint="eastAsia" w:ascii="仿宋" w:hAnsi="仿宋" w:eastAsia="仿宋"/>
              </w:rPr>
              <w:t>不同类型合唱作品的作品分析常识；了解合唱艺术发展概况；学习不同风格多声部合唱的训练方法与手段。</w:t>
            </w:r>
          </w:p>
          <w:p>
            <w:pPr>
              <w:pStyle w:val="22"/>
              <w:rPr>
                <w:rFonts w:hint="eastAsia" w:ascii="仿宋" w:hAnsi="仿宋" w:eastAsia="仿宋"/>
                <w:kern w:val="2"/>
              </w:rPr>
            </w:pPr>
            <w:r>
              <w:rPr>
                <w:rFonts w:hint="eastAsia" w:ascii="仿宋" w:hAnsi="仿宋" w:eastAsia="仿宋"/>
                <w:kern w:val="2"/>
              </w:rPr>
              <w:t>2.具备合唱作品的案头分析能力；</w:t>
            </w:r>
            <w:r>
              <w:rPr>
                <w:rFonts w:hint="eastAsia" w:ascii="仿宋" w:hAnsi="仿宋" w:eastAsia="仿宋"/>
              </w:rPr>
              <w:t>具备合唱排练与指挥能力；</w:t>
            </w:r>
            <w:r>
              <w:rPr>
                <w:rFonts w:hint="eastAsia" w:ascii="仿宋" w:hAnsi="仿宋" w:eastAsia="仿宋"/>
                <w:lang w:val="zh-CN"/>
              </w:rPr>
              <w:t>初步具备音乐相关活动的组织、辅导能力；具备职业环境的适应能力和心理调控能力；</w:t>
            </w:r>
            <w:r>
              <w:rPr>
                <w:rFonts w:hint="eastAsia"/>
                <w:lang w:val="zh-CN"/>
              </w:rPr>
              <w:t>具</w:t>
            </w:r>
            <w:r>
              <w:rPr>
                <w:rFonts w:hint="eastAsia" w:ascii="仿宋" w:hAnsi="仿宋" w:eastAsia="仿宋"/>
                <w:lang w:val="zh-CN"/>
              </w:rPr>
              <w:t>备一定的创新和可持续发展的能力。</w:t>
            </w:r>
          </w:p>
        </w:tc>
        <w:tc>
          <w:tcPr>
            <w:tcW w:w="2551" w:type="dxa"/>
            <w:vAlign w:val="top"/>
          </w:tcPr>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ascii="仿宋" w:hAnsi="仿宋" w:eastAsia="仿宋"/>
                <w:kern w:val="2"/>
                <w:sz w:val="24"/>
                <w:szCs w:val="24"/>
              </w:rPr>
            </w:pPr>
            <w:r>
              <w:rPr>
                <w:rFonts w:ascii="仿宋" w:hAnsi="仿宋" w:eastAsia="仿宋"/>
                <w:kern w:val="2"/>
                <w:sz w:val="24"/>
                <w:szCs w:val="24"/>
              </w:rPr>
              <w:t>掌握合唱的基本知识和技能，能在不同组合的合唱中与其他 合唱队员协调配合，具备参与演唱一定数量的中、外合唱作品</w:t>
            </w:r>
            <w:r>
              <w:rPr>
                <w:rFonts w:hint="eastAsia" w:ascii="仿宋" w:hAnsi="仿宋" w:eastAsia="仿宋"/>
                <w:kern w:val="2"/>
                <w:sz w:val="24"/>
                <w:szCs w:val="24"/>
              </w:rPr>
              <w:t>的能力</w:t>
            </w:r>
          </w:p>
        </w:tc>
        <w:tc>
          <w:tcPr>
            <w:tcW w:w="709" w:type="dxa"/>
            <w:vAlign w:val="top"/>
          </w:tcPr>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ascii="仿宋" w:hAnsi="仿宋" w:eastAsia="仿宋"/>
                <w:kern w:val="2"/>
                <w:sz w:val="24"/>
                <w:szCs w:val="24"/>
              </w:rPr>
            </w:pPr>
            <w:r>
              <w:rPr>
                <w:rFonts w:ascii="仿宋" w:hAnsi="仿宋" w:eastAsia="仿宋"/>
                <w:kern w:val="2"/>
                <w:sz w:val="24"/>
                <w:szCs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合计</w:t>
            </w:r>
          </w:p>
        </w:tc>
        <w:tc>
          <w:tcPr>
            <w:tcW w:w="992" w:type="dxa"/>
            <w:vAlign w:val="top"/>
          </w:tcPr>
          <w:p>
            <w:pPr>
              <w:widowControl w:val="0"/>
              <w:spacing w:beforeAutospacing="0" w:after="0" w:afterAutospacing="0"/>
              <w:jc w:val="both"/>
              <w:rPr>
                <w:rFonts w:hint="eastAsia" w:ascii="仿宋" w:hAnsi="仿宋" w:eastAsia="仿宋"/>
                <w:kern w:val="2"/>
                <w:sz w:val="24"/>
                <w:szCs w:val="24"/>
              </w:rPr>
            </w:pPr>
          </w:p>
        </w:tc>
        <w:tc>
          <w:tcPr>
            <w:tcW w:w="2977" w:type="dxa"/>
            <w:vAlign w:val="top"/>
          </w:tcPr>
          <w:p>
            <w:pPr>
              <w:widowControl w:val="0"/>
              <w:spacing w:beforeAutospacing="0" w:after="0" w:afterAutospacing="0" w:line="360" w:lineRule="auto"/>
              <w:ind w:firstLine="480" w:firstLineChars="200"/>
              <w:jc w:val="both"/>
              <w:rPr>
                <w:rFonts w:hint="eastAsia" w:ascii="仿宋" w:hAnsi="仿宋" w:eastAsia="仿宋"/>
                <w:color w:val="000000"/>
                <w:kern w:val="2"/>
                <w:sz w:val="24"/>
                <w:szCs w:val="24"/>
              </w:rPr>
            </w:pPr>
          </w:p>
        </w:tc>
        <w:tc>
          <w:tcPr>
            <w:tcW w:w="2551" w:type="dxa"/>
            <w:vAlign w:val="top"/>
          </w:tcPr>
          <w:p>
            <w:pPr>
              <w:widowControl w:val="0"/>
              <w:spacing w:beforeAutospacing="0" w:after="0" w:afterAutospacing="0"/>
              <w:jc w:val="both"/>
              <w:rPr>
                <w:rFonts w:ascii="仿宋" w:hAnsi="仿宋" w:eastAsia="仿宋"/>
                <w:kern w:val="2"/>
                <w:sz w:val="24"/>
                <w:szCs w:val="24"/>
              </w:rPr>
            </w:pPr>
          </w:p>
        </w:tc>
        <w:tc>
          <w:tcPr>
            <w:tcW w:w="709"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306</w:t>
            </w:r>
          </w:p>
        </w:tc>
      </w:tr>
    </w:tbl>
    <w:p>
      <w:pPr>
        <w:widowControl w:val="0"/>
        <w:spacing w:beforeAutospacing="0" w:after="0" w:afterAutospacing="0"/>
        <w:jc w:val="both"/>
        <w:rPr>
          <w:rFonts w:hint="eastAsia" w:ascii="仿宋" w:hAnsi="仿宋" w:eastAsia="仿宋"/>
          <w:kern w:val="2"/>
          <w:sz w:val="28"/>
          <w:szCs w:val="28"/>
        </w:rPr>
      </w:pPr>
      <w:r>
        <w:rPr>
          <w:rFonts w:hint="eastAsia" w:ascii="仿宋" w:hAnsi="仿宋" w:eastAsia="仿宋"/>
          <w:kern w:val="2"/>
          <w:sz w:val="28"/>
          <w:szCs w:val="28"/>
        </w:rPr>
        <w:t xml:space="preserve"> （2）器乐</w:t>
      </w:r>
    </w:p>
    <w:p>
      <w:pPr>
        <w:widowControl w:val="0"/>
        <w:spacing w:beforeAutospacing="0" w:after="0" w:afterAutospacing="0"/>
        <w:jc w:val="both"/>
        <w:rPr>
          <w:rFonts w:hint="eastAsia" w:ascii="仿宋" w:hAnsi="仿宋" w:eastAsia="仿宋"/>
          <w:kern w:val="2"/>
          <w:sz w:val="28"/>
          <w:szCs w:val="28"/>
        </w:rPr>
      </w:pPr>
      <w:r>
        <w:rPr>
          <w:rFonts w:hint="eastAsia" w:ascii="仿宋" w:hAnsi="仿宋" w:eastAsia="仿宋"/>
          <w:kern w:val="2"/>
          <w:sz w:val="28"/>
          <w:szCs w:val="28"/>
        </w:rPr>
        <w:t xml:space="preserve">                    </w:t>
      </w:r>
      <w:r>
        <w:rPr>
          <w:rFonts w:hint="eastAsia" w:ascii="仿宋" w:hAnsi="仿宋" w:eastAsia="仿宋"/>
          <w:kern w:val="2"/>
          <w:sz w:val="24"/>
          <w:szCs w:val="24"/>
        </w:rPr>
        <w:t>表6专业技能课一览表</w:t>
      </w:r>
    </w:p>
    <w:tbl>
      <w:tblPr>
        <w:tblStyle w:val="3"/>
        <w:tblW w:w="0" w:type="auto"/>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7"/>
        <w:gridCol w:w="850"/>
        <w:gridCol w:w="2175"/>
        <w:gridCol w:w="3495"/>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序号</w:t>
            </w:r>
          </w:p>
        </w:tc>
        <w:tc>
          <w:tcPr>
            <w:tcW w:w="850"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课程名称</w:t>
            </w:r>
          </w:p>
        </w:tc>
        <w:tc>
          <w:tcPr>
            <w:tcW w:w="2175"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课程目标</w:t>
            </w:r>
          </w:p>
        </w:tc>
        <w:tc>
          <w:tcPr>
            <w:tcW w:w="3495"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主要教学内容和教学要求</w:t>
            </w:r>
          </w:p>
        </w:tc>
        <w:tc>
          <w:tcPr>
            <w:tcW w:w="709"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1</w:t>
            </w:r>
          </w:p>
        </w:tc>
        <w:tc>
          <w:tcPr>
            <w:tcW w:w="850"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器乐演奏</w:t>
            </w:r>
          </w:p>
        </w:tc>
        <w:tc>
          <w:tcPr>
            <w:tcW w:w="2175"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1.通过教学，使学生掌握器乐演奏基础理论知识和基本技能。</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2．使学生具备舞台演奏技能和表现能力。</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3．通过教学、培养学生良好的乐感、自学能力、分析作品、处理作品的能力。</w:t>
            </w:r>
          </w:p>
        </w:tc>
        <w:tc>
          <w:tcPr>
            <w:tcW w:w="3495" w:type="dxa"/>
            <w:vAlign w:val="top"/>
          </w:tcPr>
          <w:p>
            <w:pPr>
              <w:widowControl w:val="0"/>
              <w:spacing w:beforeAutospacing="0" w:after="0" w:afterAutospacing="0"/>
              <w:jc w:val="both"/>
              <w:rPr>
                <w:rFonts w:ascii="仿宋" w:hAnsi="仿宋" w:eastAsia="仿宋"/>
                <w:kern w:val="2"/>
                <w:sz w:val="24"/>
                <w:szCs w:val="24"/>
              </w:rPr>
            </w:pPr>
            <w:r>
              <w:rPr>
                <w:rFonts w:ascii="仿宋" w:hAnsi="仿宋" w:eastAsia="仿宋"/>
                <w:kern w:val="2"/>
                <w:sz w:val="24"/>
                <w:szCs w:val="24"/>
              </w:rPr>
              <w:t xml:space="preserve">掌握演奏某一种乐器（中国或外国乐器）的基本知识和技能， 正确运用各种技法，演奏一定数量的所学乐器的独奏作品，具 备基本的演奏水平与音乐表现力。可根据实际，在不同年级采 取小组课、个别课相结合的教学形式 </w:t>
            </w:r>
          </w:p>
        </w:tc>
        <w:tc>
          <w:tcPr>
            <w:tcW w:w="709"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top"/>
          </w:tcPr>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2</w:t>
            </w:r>
          </w:p>
        </w:tc>
        <w:tc>
          <w:tcPr>
            <w:tcW w:w="850" w:type="dxa"/>
            <w:vAlign w:val="top"/>
          </w:tcPr>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合奏</w:t>
            </w:r>
          </w:p>
        </w:tc>
        <w:tc>
          <w:tcPr>
            <w:tcW w:w="2175"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1.通过系统的学习管乐，使学生掌握乐器基本演奏技能、演奏姿势。</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2．通过气息练习，使学生练好基本功;学习乐器发出的音色、音头、音干和音尾的处理。</w:t>
            </w:r>
          </w:p>
        </w:tc>
        <w:tc>
          <w:tcPr>
            <w:tcW w:w="3495" w:type="dxa"/>
            <w:vAlign w:val="top"/>
          </w:tcPr>
          <w:p>
            <w:pPr>
              <w:widowControl w:val="0"/>
              <w:spacing w:beforeAutospacing="0" w:after="0" w:afterAutospacing="0"/>
              <w:jc w:val="both"/>
              <w:rPr>
                <w:rFonts w:ascii="仿宋" w:hAnsi="仿宋" w:eastAsia="仿宋"/>
                <w:kern w:val="2"/>
                <w:sz w:val="24"/>
                <w:szCs w:val="24"/>
              </w:rPr>
            </w:pPr>
            <w:r>
              <w:rPr>
                <w:rFonts w:ascii="仿宋" w:hAnsi="仿宋" w:eastAsia="仿宋"/>
                <w:kern w:val="2"/>
                <w:sz w:val="24"/>
                <w:szCs w:val="24"/>
              </w:rPr>
              <w:t>握合奏的基本知识和技能，能在不同类型的乐队中与其 他队员协调配合，具备参与演奏一定数量的中、外合奏作品</w:t>
            </w:r>
            <w:r>
              <w:rPr>
                <w:rFonts w:hint="eastAsia" w:ascii="仿宋" w:hAnsi="仿宋" w:eastAsia="仿宋"/>
                <w:kern w:val="2"/>
                <w:sz w:val="24"/>
                <w:szCs w:val="24"/>
              </w:rPr>
              <w:t>的能力</w:t>
            </w:r>
          </w:p>
        </w:tc>
        <w:tc>
          <w:tcPr>
            <w:tcW w:w="709"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合计</w:t>
            </w:r>
          </w:p>
        </w:tc>
        <w:tc>
          <w:tcPr>
            <w:tcW w:w="850" w:type="dxa"/>
            <w:vAlign w:val="top"/>
          </w:tcPr>
          <w:p>
            <w:pPr>
              <w:widowControl w:val="0"/>
              <w:spacing w:beforeAutospacing="0" w:after="0" w:afterAutospacing="0"/>
              <w:jc w:val="both"/>
              <w:rPr>
                <w:rFonts w:hint="eastAsia" w:ascii="仿宋" w:hAnsi="仿宋" w:eastAsia="仿宋"/>
                <w:kern w:val="2"/>
                <w:sz w:val="24"/>
                <w:szCs w:val="24"/>
              </w:rPr>
            </w:pPr>
          </w:p>
        </w:tc>
        <w:tc>
          <w:tcPr>
            <w:tcW w:w="2175" w:type="dxa"/>
            <w:vAlign w:val="top"/>
          </w:tcPr>
          <w:p>
            <w:pPr>
              <w:widowControl w:val="0"/>
              <w:spacing w:beforeAutospacing="0" w:after="0" w:afterAutospacing="0"/>
              <w:jc w:val="both"/>
              <w:rPr>
                <w:rFonts w:hint="eastAsia" w:ascii="仿宋" w:hAnsi="仿宋" w:eastAsia="仿宋"/>
                <w:kern w:val="2"/>
                <w:sz w:val="24"/>
                <w:szCs w:val="24"/>
              </w:rPr>
            </w:pPr>
          </w:p>
        </w:tc>
        <w:tc>
          <w:tcPr>
            <w:tcW w:w="3495" w:type="dxa"/>
            <w:vAlign w:val="top"/>
          </w:tcPr>
          <w:p>
            <w:pPr>
              <w:widowControl w:val="0"/>
              <w:spacing w:beforeAutospacing="0" w:after="0" w:afterAutospacing="0"/>
              <w:jc w:val="both"/>
              <w:rPr>
                <w:rFonts w:ascii="仿宋" w:hAnsi="仿宋" w:eastAsia="仿宋"/>
                <w:kern w:val="2"/>
                <w:sz w:val="24"/>
                <w:szCs w:val="24"/>
              </w:rPr>
            </w:pPr>
          </w:p>
        </w:tc>
        <w:tc>
          <w:tcPr>
            <w:tcW w:w="709" w:type="dxa"/>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234</w:t>
            </w:r>
          </w:p>
        </w:tc>
      </w:tr>
    </w:tbl>
    <w:p>
      <w:pPr>
        <w:widowControl w:val="0"/>
        <w:spacing w:beforeAutospacing="0" w:after="0" w:afterAutospacing="0"/>
        <w:jc w:val="both"/>
        <w:rPr>
          <w:rFonts w:hint="eastAsia" w:ascii="仿宋" w:hAnsi="仿宋" w:eastAsia="仿宋"/>
          <w:b/>
          <w:kern w:val="2"/>
          <w:sz w:val="28"/>
          <w:szCs w:val="28"/>
        </w:rPr>
      </w:pPr>
      <w:r>
        <w:rPr>
          <w:rFonts w:hint="eastAsia" w:ascii="仿宋" w:hAnsi="仿宋" w:eastAsia="仿宋"/>
          <w:b/>
          <w:kern w:val="2"/>
          <w:sz w:val="28"/>
          <w:szCs w:val="28"/>
        </w:rPr>
        <w:t>（三）</w:t>
      </w:r>
      <w:r>
        <w:rPr>
          <w:rFonts w:ascii="仿宋" w:hAnsi="仿宋" w:eastAsia="仿宋"/>
          <w:b/>
          <w:kern w:val="2"/>
          <w:sz w:val="28"/>
          <w:szCs w:val="28"/>
        </w:rPr>
        <w:t xml:space="preserve">选修课 </w:t>
      </w:r>
    </w:p>
    <w:p>
      <w:pPr>
        <w:widowControl w:val="0"/>
        <w:spacing w:beforeAutospacing="0" w:after="0" w:afterAutospacing="0" w:line="560" w:lineRule="exact"/>
        <w:ind w:firstLine="2880" w:firstLineChars="1200"/>
        <w:rPr>
          <w:rFonts w:hint="eastAsia" w:ascii="仿宋" w:hAnsi="仿宋" w:eastAsia="仿宋"/>
          <w:kern w:val="2"/>
          <w:sz w:val="24"/>
          <w:szCs w:val="24"/>
        </w:rPr>
      </w:pPr>
      <w:r>
        <w:rPr>
          <w:rFonts w:hint="eastAsia" w:ascii="仿宋" w:hAnsi="仿宋" w:eastAsia="仿宋"/>
          <w:kern w:val="2"/>
          <w:sz w:val="24"/>
          <w:szCs w:val="24"/>
        </w:rPr>
        <w:t>表7公共限定选修课程一览表</w:t>
      </w:r>
    </w:p>
    <w:p>
      <w:pPr>
        <w:widowControl w:val="0"/>
        <w:spacing w:beforeAutospacing="0" w:after="0" w:afterAutospacing="0"/>
        <w:ind w:firstLine="420" w:firstLineChars="200"/>
        <w:rPr>
          <w:rFonts w:hint="eastAsia" w:ascii="仿宋" w:hAnsi="仿宋" w:eastAsia="仿宋"/>
          <w:kern w:val="2"/>
          <w:sz w:val="21"/>
          <w:szCs w:val="21"/>
        </w:rPr>
      </w:pPr>
      <w:r>
        <w:rPr>
          <w:rFonts w:hint="eastAsia" w:ascii="仿宋" w:hAnsi="仿宋" w:eastAsia="仿宋"/>
          <w:kern w:val="2"/>
          <w:sz w:val="21"/>
          <w:szCs w:val="21"/>
        </w:rPr>
        <w:t xml:space="preserve"> </w:t>
      </w:r>
    </w:p>
    <w:tbl>
      <w:tblPr>
        <w:tblStyle w:val="3"/>
        <w:tblW w:w="8079"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804"/>
        <w:gridCol w:w="2985"/>
        <w:gridCol w:w="301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序号</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课程名称</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课程目标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主要教学内容和要求</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中华优秀传统文化</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10"/>
              </w:numPr>
              <w:jc w:val="both"/>
              <w:rPr>
                <w:rFonts w:hint="eastAsia" w:ascii="仿宋" w:hAnsi="仿宋" w:eastAsia="仿宋"/>
                <w:sz w:val="24"/>
                <w:szCs w:val="24"/>
              </w:rPr>
            </w:pPr>
            <w:r>
              <w:rPr>
                <w:rFonts w:hint="eastAsia" w:ascii="仿宋" w:hAnsi="仿宋" w:eastAsia="仿宋"/>
                <w:sz w:val="24"/>
                <w:szCs w:val="24"/>
              </w:rPr>
              <w:t>帮助学生深入了解中华民族文化的主要精神，理解和认识中国传统文化的优秀要素和传统思维方式，</w:t>
            </w:r>
          </w:p>
          <w:p>
            <w:pPr>
              <w:widowControl w:val="0"/>
              <w:numPr>
                <w:ilvl w:val="0"/>
                <w:numId w:val="10"/>
              </w:numPr>
              <w:jc w:val="both"/>
              <w:rPr>
                <w:rFonts w:hint="eastAsia" w:ascii="仿宋" w:hAnsi="仿宋" w:eastAsia="仿宋"/>
                <w:sz w:val="24"/>
                <w:szCs w:val="24"/>
              </w:rPr>
            </w:pPr>
            <w:r>
              <w:rPr>
                <w:rFonts w:hint="eastAsia" w:ascii="仿宋" w:hAnsi="仿宋" w:eastAsia="仿宋"/>
                <w:sz w:val="24"/>
                <w:szCs w:val="24"/>
              </w:rPr>
              <w:t>引导学生自觉传承传统文化，增强学生民族自信心、自尊心、自豪感，启迪学生热爱祖国，热爱民族文化为总体目标。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r>
              <w:rPr>
                <w:rFonts w:hint="eastAsia" w:ascii="仿宋" w:hAnsi="仿宋" w:eastAsia="仿宋"/>
                <w:sz w:val="24"/>
                <w:szCs w:val="24"/>
              </w:rPr>
              <w:t>增强学生对中华优秀传统文化的理解力，比较系统地介绍我国各族人民创造灿烂文化的历史及伟大成就，引导学生进一步认识中华优秀传统文化的博大精深、悠久历史及其对世界的意义，提高对中华优秀传统文化的认同度。</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2</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val="0"/>
              <w:ind w:firstLine="240" w:firstLineChars="100"/>
              <w:jc w:val="center"/>
              <w:rPr>
                <w:rFonts w:hint="eastAsia" w:ascii="仿宋" w:hAnsi="仿宋" w:eastAsia="仿宋"/>
                <w:sz w:val="24"/>
                <w:szCs w:val="24"/>
              </w:rPr>
            </w:pPr>
            <w:r>
              <w:rPr>
                <w:rFonts w:hint="eastAsia" w:ascii="仿宋" w:hAnsi="仿宋" w:eastAsia="仿宋"/>
                <w:sz w:val="24"/>
                <w:szCs w:val="24"/>
              </w:rPr>
              <w:t>职业</w:t>
            </w:r>
          </w:p>
          <w:p>
            <w:pPr>
              <w:widowControl w:val="0"/>
              <w:ind w:firstLine="240" w:firstLineChars="100"/>
              <w:jc w:val="center"/>
              <w:rPr>
                <w:rFonts w:hint="eastAsia" w:ascii="仿宋" w:hAnsi="仿宋" w:eastAsia="仿宋"/>
                <w:sz w:val="24"/>
                <w:szCs w:val="24"/>
              </w:rPr>
            </w:pPr>
            <w:r>
              <w:rPr>
                <w:rFonts w:hint="eastAsia" w:ascii="仿宋" w:hAnsi="仿宋" w:eastAsia="仿宋"/>
                <w:sz w:val="24"/>
                <w:szCs w:val="24"/>
              </w:rPr>
              <w:t>素养</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11"/>
              </w:numPr>
              <w:jc w:val="both"/>
              <w:rPr>
                <w:rFonts w:hint="eastAsia" w:ascii="仿宋" w:hAnsi="仿宋" w:eastAsia="仿宋"/>
                <w:sz w:val="24"/>
                <w:szCs w:val="24"/>
              </w:rPr>
            </w:pPr>
            <w:r>
              <w:rPr>
                <w:rFonts w:hint="eastAsia" w:ascii="仿宋" w:hAnsi="仿宋" w:eastAsia="仿宋"/>
                <w:sz w:val="24"/>
                <w:szCs w:val="24"/>
              </w:rPr>
              <w:t>针对中职学生特点，培养学生的社会适应性，教育学生树立终身学习理念，提高学习能力</w:t>
            </w:r>
          </w:p>
          <w:p>
            <w:pPr>
              <w:widowControl w:val="0"/>
              <w:numPr>
                <w:ilvl w:val="0"/>
                <w:numId w:val="11"/>
              </w:numPr>
              <w:jc w:val="both"/>
              <w:rPr>
                <w:rFonts w:hint="eastAsia" w:ascii="仿宋" w:hAnsi="仿宋" w:eastAsia="仿宋"/>
                <w:sz w:val="24"/>
                <w:szCs w:val="24"/>
              </w:rPr>
            </w:pPr>
            <w:r>
              <w:rPr>
                <w:rFonts w:hint="eastAsia" w:ascii="仿宋" w:hAnsi="仿宋" w:eastAsia="仿宋"/>
                <w:sz w:val="24"/>
                <w:szCs w:val="24"/>
              </w:rPr>
              <w:t>学会交流沟通和团队协作，提高学生的实践能力、创造能力、就业能力和创业能力。</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r>
              <w:rPr>
                <w:rFonts w:hint="eastAsia" w:ascii="仿宋" w:hAnsi="仿宋" w:eastAsia="仿宋"/>
                <w:sz w:val="24"/>
                <w:szCs w:val="24"/>
              </w:rPr>
              <w:t>指导学生根据社会需要和自身特点选择职业发展方向，顺利实现就业、创业或升学</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合计</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val="0"/>
              <w:ind w:firstLine="240" w:firstLineChars="100"/>
              <w:jc w:val="center"/>
              <w:rPr>
                <w:rFonts w:hint="eastAsia" w:ascii="仿宋" w:hAnsi="仿宋" w:eastAsia="仿宋"/>
                <w:sz w:val="24"/>
                <w:szCs w:val="24"/>
              </w:rPr>
            </w:pP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72</w:t>
            </w:r>
          </w:p>
        </w:tc>
      </w:tr>
    </w:tbl>
    <w:p>
      <w:pPr>
        <w:widowControl w:val="0"/>
        <w:spacing w:beforeAutospacing="0" w:after="0" w:afterAutospacing="0"/>
        <w:ind w:firstLine="3120" w:firstLineChars="1300"/>
        <w:rPr>
          <w:rFonts w:hint="eastAsia" w:ascii="仿宋" w:hAnsi="仿宋" w:eastAsia="仿宋"/>
          <w:kern w:val="2"/>
          <w:sz w:val="24"/>
          <w:szCs w:val="24"/>
        </w:rPr>
      </w:pPr>
      <w:r>
        <w:rPr>
          <w:rFonts w:hint="eastAsia" w:ascii="仿宋" w:hAnsi="仿宋" w:eastAsia="仿宋"/>
          <w:kern w:val="2"/>
          <w:sz w:val="24"/>
          <w:szCs w:val="24"/>
        </w:rPr>
        <w:t>表8公共任意选修课程一览表</w:t>
      </w:r>
    </w:p>
    <w:tbl>
      <w:tblPr>
        <w:tblStyle w:val="3"/>
        <w:tblW w:w="7796"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893"/>
        <w:gridCol w:w="2785"/>
        <w:gridCol w:w="2842"/>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序号</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课程名称</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课程目标</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主要教学内容和要求</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jc w:val="center"/>
              <w:rPr>
                <w:rFonts w:hint="eastAsia" w:ascii="仿宋" w:hAnsi="仿宋" w:eastAsia="仿宋"/>
                <w:sz w:val="24"/>
                <w:szCs w:val="24"/>
              </w:rPr>
            </w:pPr>
            <w:r>
              <w:rPr>
                <w:rFonts w:hint="eastAsia" w:ascii="仿宋" w:hAnsi="仿宋" w:eastAsia="仿宋"/>
                <w:sz w:val="24"/>
                <w:szCs w:val="24"/>
              </w:rPr>
              <w:t>书法</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12"/>
              </w:numPr>
              <w:jc w:val="both"/>
              <w:rPr>
                <w:rFonts w:hint="eastAsia" w:ascii="仿宋" w:hAnsi="仿宋" w:eastAsia="仿宋"/>
                <w:sz w:val="24"/>
                <w:szCs w:val="24"/>
              </w:rPr>
            </w:pPr>
            <w:r>
              <w:rPr>
                <w:rFonts w:hint="eastAsia" w:ascii="仿宋" w:hAnsi="仿宋" w:eastAsia="仿宋"/>
                <w:sz w:val="24"/>
                <w:szCs w:val="24"/>
              </w:rPr>
              <w:t>使学生学会用铅笔、钢笔和毛笔书写。</w:t>
            </w:r>
          </w:p>
          <w:p>
            <w:pPr>
              <w:widowControl w:val="0"/>
              <w:numPr>
                <w:ilvl w:val="0"/>
                <w:numId w:val="12"/>
              </w:numPr>
              <w:jc w:val="both"/>
              <w:rPr>
                <w:rFonts w:hint="eastAsia" w:ascii="仿宋" w:hAnsi="仿宋" w:eastAsia="仿宋"/>
                <w:sz w:val="24"/>
                <w:szCs w:val="24"/>
              </w:rPr>
            </w:pPr>
            <w:r>
              <w:rPr>
                <w:rFonts w:hint="eastAsia" w:ascii="仿宋" w:hAnsi="仿宋" w:eastAsia="仿宋"/>
                <w:sz w:val="24"/>
                <w:szCs w:val="24"/>
              </w:rPr>
              <w:t>学会正确的执笔和写字姿势，养成工整认真、整洁的书写习惯，初步掌握写字的运笔技能和构字基本规律，能把字写得正确、端正、整齐、美观，培养学生踏实、勤劳、认真细致的良好意志品质和懂得欣赏热爱中华传统文化的精神。</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r>
              <w:rPr>
                <w:rFonts w:hint="eastAsia" w:ascii="仿宋" w:hAnsi="仿宋" w:eastAsia="仿宋"/>
                <w:sz w:val="24"/>
                <w:szCs w:val="24"/>
              </w:rPr>
              <w:t>了解汉字演变的主要线索：甲骨文、钟鼎文、篆书、隶书、草书、楷书行书的演变过程;掌握毛笔书法学习的正确途径，对欧、颜、柳、赵等楷书能耳熟能详。掌握如何选贴，以及基本的临帖技巧等；掌握钢笔字执笔方法，基本点画写法、练习原则、多种风格。</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2</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jc w:val="center"/>
              <w:rPr>
                <w:rFonts w:hint="eastAsia" w:ascii="仿宋" w:hAnsi="仿宋" w:eastAsia="仿宋"/>
                <w:sz w:val="24"/>
                <w:szCs w:val="24"/>
              </w:rPr>
            </w:pPr>
            <w:r>
              <w:rPr>
                <w:rFonts w:hint="eastAsia" w:ascii="仿宋" w:hAnsi="仿宋" w:eastAsia="仿宋"/>
                <w:sz w:val="24"/>
                <w:szCs w:val="24"/>
              </w:rPr>
              <w:t>礼仪</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13"/>
              </w:numPr>
              <w:jc w:val="both"/>
              <w:rPr>
                <w:rFonts w:hint="eastAsia" w:ascii="仿宋" w:hAnsi="仿宋" w:eastAsia="仿宋"/>
                <w:sz w:val="24"/>
                <w:szCs w:val="24"/>
              </w:rPr>
            </w:pPr>
            <w:r>
              <w:rPr>
                <w:rFonts w:hint="eastAsia" w:ascii="仿宋" w:hAnsi="仿宋" w:eastAsia="仿宋"/>
                <w:sz w:val="24"/>
                <w:szCs w:val="24"/>
              </w:rPr>
              <w:t>为提高职业学生的人文素质和自身修养而开设的课程。</w:t>
            </w:r>
          </w:p>
          <w:p>
            <w:pPr>
              <w:widowControl w:val="0"/>
              <w:numPr>
                <w:ilvl w:val="0"/>
                <w:numId w:val="13"/>
              </w:numPr>
              <w:jc w:val="both"/>
              <w:rPr>
                <w:rFonts w:hint="eastAsia" w:ascii="仿宋" w:hAnsi="仿宋" w:eastAsia="仿宋"/>
                <w:sz w:val="24"/>
                <w:szCs w:val="24"/>
              </w:rPr>
            </w:pPr>
            <w:r>
              <w:rPr>
                <w:rFonts w:hint="eastAsia" w:ascii="仿宋" w:hAnsi="仿宋" w:eastAsia="仿宋"/>
                <w:sz w:val="24"/>
                <w:szCs w:val="24"/>
              </w:rPr>
              <w:t>通过学习，使学生掌握礼仪的基础知识，成为一个知礼、行礼的现代人，为将来进入社会、形成良好人际关系打下基础。</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r>
              <w:rPr>
                <w:rFonts w:hint="eastAsia" w:ascii="仿宋" w:hAnsi="仿宋" w:eastAsia="仿宋"/>
                <w:sz w:val="24"/>
                <w:szCs w:val="24"/>
              </w:rPr>
              <w:t>礼仪基本知识、礼仪与和谐文化、社教者形象与礼仪、言语表达艺术与交流中的体态语言、日常社交礼仪、家庭礼仪、礼仪教育实践。</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合计</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jc w:val="center"/>
              <w:rPr>
                <w:rFonts w:hint="eastAsia" w:ascii="仿宋" w:hAnsi="仿宋" w:eastAsia="仿宋"/>
                <w:sz w:val="24"/>
                <w:szCs w:val="24"/>
              </w:rPr>
            </w:pP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36</w:t>
            </w:r>
          </w:p>
        </w:tc>
      </w:tr>
    </w:tbl>
    <w:p>
      <w:pPr>
        <w:widowControl w:val="0"/>
        <w:spacing w:beforeAutospacing="0" w:after="0" w:afterAutospacing="0"/>
        <w:ind w:firstLine="480" w:firstLineChars="200"/>
        <w:rPr>
          <w:rFonts w:hint="eastAsia" w:ascii="仿宋" w:hAnsi="仿宋" w:eastAsia="仿宋"/>
          <w:kern w:val="2"/>
          <w:sz w:val="24"/>
          <w:szCs w:val="24"/>
        </w:rPr>
      </w:pPr>
      <w:r>
        <w:rPr>
          <w:rFonts w:hint="eastAsia" w:ascii="仿宋" w:hAnsi="仿宋" w:eastAsia="仿宋"/>
          <w:kern w:val="2"/>
          <w:sz w:val="24"/>
          <w:szCs w:val="24"/>
        </w:rPr>
        <w:t xml:space="preserve">                    表9专业选修课程一览表</w:t>
      </w:r>
    </w:p>
    <w:tbl>
      <w:tblPr>
        <w:tblStyle w:val="3"/>
        <w:tblW w:w="7796"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850"/>
        <w:gridCol w:w="2552"/>
        <w:gridCol w:w="297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序号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课程名称</w:t>
            </w:r>
          </w:p>
        </w:tc>
        <w:tc>
          <w:tcPr>
            <w:tcW w:w="2552"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课程目标</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主要教学内容和教学要求</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形体训练</w:t>
            </w:r>
          </w:p>
        </w:tc>
        <w:tc>
          <w:tcPr>
            <w:tcW w:w="2552" w:type="dxa"/>
            <w:tcBorders>
              <w:top w:val="single" w:color="000000" w:sz="4" w:space="0"/>
              <w:left w:val="single" w:color="000000" w:sz="4" w:space="0"/>
              <w:bottom w:val="single" w:color="000000" w:sz="4" w:space="0"/>
              <w:right w:val="single" w:color="000000" w:sz="4" w:space="0"/>
            </w:tcBorders>
            <w:vAlign w:val="top"/>
          </w:tcPr>
          <w:p>
            <w:pPr>
              <w:widowControl w:val="0"/>
              <w:numPr>
                <w:ilvl w:val="0"/>
                <w:numId w:val="14"/>
              </w:numPr>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通过教学使学生了解和掌握舞蹈形体的基本知识基本技术和基本技能，全面发展身体素质，</w:t>
            </w:r>
          </w:p>
          <w:p>
            <w:pPr>
              <w:widowControl w:val="0"/>
              <w:numPr>
                <w:ilvl w:val="0"/>
                <w:numId w:val="14"/>
              </w:numPr>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掌握良好形体礼仪个人形象塑造的基础知识和基本技能，使学生在进行旅游服务时，基本姿态标准，并养成良好的锻炼习惯，全面提高学生的综合素质。</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通过本课程的学习，使学生掌握形体训练的基本知识和方法，提高学生的身体的协调、控制及表现能力，矫正不良姿态，提高审美情趣，使自身的形体姿态适应所从事工作的需要。</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手风琴</w:t>
            </w:r>
          </w:p>
        </w:tc>
        <w:tc>
          <w:tcPr>
            <w:tcW w:w="2552" w:type="dxa"/>
            <w:tcBorders>
              <w:top w:val="single" w:color="000000" w:sz="4" w:space="0"/>
              <w:left w:val="single" w:color="000000" w:sz="4" w:space="0"/>
              <w:bottom w:val="single" w:color="000000" w:sz="4" w:space="0"/>
              <w:right w:val="single" w:color="000000" w:sz="4" w:space="0"/>
            </w:tcBorders>
            <w:vAlign w:val="top"/>
          </w:tcPr>
          <w:p>
            <w:pPr>
              <w:widowControl w:val="0"/>
              <w:numPr>
                <w:ilvl w:val="0"/>
                <w:numId w:val="15"/>
              </w:numPr>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本课程是音乐专业学生所选修的课程之一，选修此课程的学生，将会学习到手风琴的基本演奏技巧，及伴奏技能，</w:t>
            </w:r>
          </w:p>
          <w:p>
            <w:pPr>
              <w:widowControl w:val="0"/>
              <w:numPr>
                <w:ilvl w:val="0"/>
                <w:numId w:val="15"/>
              </w:numPr>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增加学生对键盘乐器的进一步了解及掌握，扩大学生的知识面，提高学生整体的艺术素质。</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选修此课程的学生，将学习到手风琴的基本演奏技巧及伴奏技能，并学会用一些基本的伴奏常识为一些小型乐曲编配和弦。</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rPr>
                <w:rFonts w:hint="eastAsia" w:ascii="仿宋" w:hAnsi="仿宋" w:eastAsia="仿宋"/>
                <w:kern w:val="2"/>
                <w:sz w:val="24"/>
                <w:szCs w:val="24"/>
              </w:rPr>
            </w:pPr>
            <w:r>
              <w:rPr>
                <w:rFonts w:hint="eastAsia" w:ascii="仿宋" w:hAnsi="仿宋" w:eastAsia="仿宋"/>
                <w:kern w:val="2"/>
                <w:sz w:val="24"/>
                <w:szCs w:val="24"/>
              </w:rPr>
              <w:t>二胡</w:t>
            </w:r>
          </w:p>
        </w:tc>
        <w:tc>
          <w:tcPr>
            <w:tcW w:w="2552"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1.通过教学，使学生掌握二胡演奏基础理论知识和基本技能。</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2．使学生具备舞台演奏技能和表现能力。</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3．通过教学、培养学生良好的乐感、自学能力、分析作品、处理作品的能力。</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选修此课程的学生，将学习到二胡的基本演奏技巧及技能，并学会和其他乐器合奏。</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18</w:t>
            </w:r>
          </w:p>
        </w:tc>
      </w:tr>
    </w:tbl>
    <w:p>
      <w:pPr>
        <w:widowControl w:val="0"/>
        <w:spacing w:beforeAutospacing="0" w:after="0" w:afterAutospacing="0"/>
        <w:jc w:val="both"/>
        <w:rPr>
          <w:rFonts w:hint="eastAsia" w:ascii="仿宋" w:hAnsi="仿宋" w:eastAsia="仿宋"/>
          <w:b/>
          <w:kern w:val="2"/>
          <w:sz w:val="24"/>
          <w:szCs w:val="24"/>
        </w:rPr>
      </w:pP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（四）实习实训</w:t>
      </w:r>
    </w:p>
    <w:p>
      <w:pPr>
        <w:widowControl w:val="0"/>
        <w:spacing w:beforeAutospacing="0" w:after="0" w:afterAutospacing="0" w:line="560" w:lineRule="exact"/>
        <w:ind w:firstLine="280" w:firstLineChars="100"/>
        <w:jc w:val="both"/>
        <w:rPr>
          <w:rFonts w:ascii="仿宋" w:hAnsi="仿宋" w:eastAsia="仿宋"/>
          <w:kern w:val="2"/>
          <w:sz w:val="28"/>
          <w:szCs w:val="28"/>
        </w:rPr>
      </w:pPr>
      <w:r>
        <w:rPr>
          <w:rFonts w:ascii="仿宋" w:hAnsi="仿宋" w:eastAsia="仿宋"/>
          <w:kern w:val="2"/>
          <w:sz w:val="28"/>
          <w:szCs w:val="28"/>
        </w:rPr>
        <w:t>实习实训是专业技能课教学的重要内容，含校内外实训、认知实习、跟岗实习、顶岗实习等多种形式。</w:t>
      </w:r>
    </w:p>
    <w:p>
      <w:pPr>
        <w:widowControl w:val="0"/>
        <w:adjustRightInd/>
        <w:snapToGrid/>
        <w:spacing w:after="0" w:line="560" w:lineRule="exact"/>
        <w:ind w:firstLine="840" w:firstLineChars="300"/>
        <w:jc w:val="both"/>
        <w:rPr>
          <w:rFonts w:ascii="仿宋" w:hAnsi="仿宋" w:eastAsia="仿宋"/>
          <w:b/>
          <w:color w:val="000000"/>
          <w:kern w:val="2"/>
          <w:sz w:val="28"/>
          <w:szCs w:val="28"/>
        </w:rPr>
      </w:pPr>
      <w:r>
        <w:rPr>
          <w:rFonts w:hint="eastAsia" w:ascii="仿宋" w:hAnsi="仿宋" w:eastAsia="仿宋"/>
          <w:color w:val="C0504D" w:themeColor="accent2"/>
          <w:kern w:val="2"/>
          <w:sz w:val="28"/>
          <w:szCs w:val="28"/>
          <w14:textFill>
            <w14:solidFill>
              <w14:schemeClr w14:val="accent2"/>
            </w14:solidFill>
          </w14:textFill>
        </w:rPr>
        <w:t xml:space="preserve"> </w:t>
      </w:r>
      <w:r>
        <w:rPr>
          <w:rFonts w:hint="eastAsia" w:ascii="仿宋" w:hAnsi="仿宋" w:eastAsia="仿宋"/>
          <w:b/>
          <w:color w:val="000000"/>
          <w:kern w:val="2"/>
          <w:sz w:val="28"/>
          <w:szCs w:val="28"/>
        </w:rPr>
        <w:t>1.认</w:t>
      </w:r>
      <w:r>
        <w:rPr>
          <w:rFonts w:hint="eastAsia" w:ascii="仿宋" w:hAnsi="仿宋" w:eastAsia="仿宋"/>
          <w:b/>
          <w:color w:val="000000"/>
          <w:kern w:val="2"/>
          <w:sz w:val="28"/>
          <w:szCs w:val="28"/>
          <w:lang w:val="en-US" w:eastAsia="zh-CN"/>
        </w:rPr>
        <w:t>识</w:t>
      </w:r>
      <w:r>
        <w:rPr>
          <w:rFonts w:hint="eastAsia" w:ascii="仿宋" w:hAnsi="仿宋" w:eastAsia="仿宋"/>
          <w:b/>
          <w:color w:val="000000"/>
          <w:kern w:val="2"/>
          <w:sz w:val="28"/>
          <w:szCs w:val="28"/>
        </w:rPr>
        <w:t>实习</w:t>
      </w:r>
    </w:p>
    <w:p>
      <w:pPr>
        <w:pStyle w:val="38"/>
        <w:spacing w:line="560" w:lineRule="exact"/>
        <w:ind w:firstLine="840" w:firstLineChars="300"/>
        <w:rPr>
          <w:rFonts w:hint="eastAsia" w:ascii="仿宋" w:hAnsi="仿宋" w:eastAsia="仿宋" w:cs="宋体"/>
          <w:sz w:val="28"/>
          <w:szCs w:val="28"/>
        </w:rPr>
      </w:pPr>
      <w:r>
        <w:rPr>
          <w:rFonts w:hint="eastAsia"/>
          <w:sz w:val="28"/>
          <w:szCs w:val="28"/>
        </w:rPr>
        <w:t xml:space="preserve"> </w:t>
      </w:r>
      <w:r>
        <w:rPr>
          <w:rFonts w:hint="eastAsia" w:ascii="仿宋" w:hAnsi="仿宋" w:eastAsia="仿宋" w:cs="宋体"/>
          <w:sz w:val="28"/>
          <w:szCs w:val="28"/>
        </w:rPr>
        <w:t>认</w:t>
      </w:r>
      <w:r>
        <w:rPr>
          <w:rFonts w:hint="eastAsia" w:ascii="仿宋" w:hAnsi="仿宋" w:eastAsia="仿宋" w:cs="宋体"/>
          <w:sz w:val="28"/>
          <w:szCs w:val="28"/>
          <w:lang w:val="en-US" w:eastAsia="zh-CN"/>
        </w:rPr>
        <w:t>识</w:t>
      </w:r>
      <w:r>
        <w:rPr>
          <w:rFonts w:hint="eastAsia" w:ascii="仿宋" w:hAnsi="仿宋" w:eastAsia="仿宋" w:cs="宋体"/>
          <w:sz w:val="28"/>
          <w:szCs w:val="28"/>
        </w:rPr>
        <w:t>实习是在学生学习主要专业课之前，通过参观幼儿园、演艺公司等工作环境及活动，使学生对未来工作情景有所了解，获得感性认识，增进理论与实际的联系，</w:t>
      </w:r>
      <w:r>
        <w:rPr>
          <w:rFonts w:ascii="仿宋" w:hAnsi="仿宋" w:eastAsia="仿宋"/>
          <w:color w:val="000000"/>
          <w:sz w:val="28"/>
          <w:szCs w:val="28"/>
        </w:rPr>
        <w:t>为加强学生的专业实践训练，提升对专业知识与技能的综合应用能力</w:t>
      </w:r>
      <w:r>
        <w:rPr>
          <w:rFonts w:hint="eastAsia" w:ascii="仿宋" w:hAnsi="仿宋" w:eastAsia="仿宋"/>
          <w:color w:val="000000"/>
          <w:sz w:val="28"/>
          <w:szCs w:val="28"/>
        </w:rPr>
        <w:t>做好</w:t>
      </w:r>
      <w:r>
        <w:rPr>
          <w:rFonts w:hint="eastAsia" w:ascii="仿宋" w:hAnsi="仿宋" w:eastAsia="仿宋" w:cs="宋体"/>
          <w:sz w:val="28"/>
          <w:szCs w:val="28"/>
        </w:rPr>
        <w:t>准备。</w:t>
      </w:r>
    </w:p>
    <w:p>
      <w:pPr>
        <w:pStyle w:val="38"/>
        <w:spacing w:line="560" w:lineRule="exact"/>
        <w:ind w:firstLine="562" w:firstLineChars="200"/>
        <w:rPr>
          <w:rFonts w:ascii="仿宋" w:hAnsi="仿宋" w:eastAsia="仿宋" w:cs="宋体"/>
          <w:b/>
          <w:sz w:val="28"/>
          <w:szCs w:val="28"/>
        </w:rPr>
      </w:pPr>
      <w:r>
        <w:rPr>
          <w:rFonts w:hint="eastAsia" w:ascii="仿宋" w:hAnsi="仿宋" w:eastAsia="仿宋" w:cs="宋体"/>
          <w:b/>
          <w:sz w:val="28"/>
          <w:szCs w:val="28"/>
        </w:rPr>
        <w:t>2.岗</w:t>
      </w:r>
      <w:r>
        <w:rPr>
          <w:rFonts w:hint="eastAsia" w:ascii="仿宋" w:hAnsi="仿宋" w:eastAsia="仿宋" w:cs="宋体"/>
          <w:b/>
          <w:sz w:val="28"/>
          <w:szCs w:val="28"/>
          <w:lang w:val="en-US" w:eastAsia="zh-CN"/>
        </w:rPr>
        <w:t>位</w:t>
      </w:r>
      <w:r>
        <w:rPr>
          <w:rFonts w:hint="eastAsia" w:ascii="仿宋" w:hAnsi="仿宋" w:eastAsia="仿宋" w:cs="宋体"/>
          <w:b/>
          <w:sz w:val="28"/>
          <w:szCs w:val="28"/>
        </w:rPr>
        <w:t>实习</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实习是本专业学生职业技能和职业岗位工作能力培养的重要实践教学环节。并且认真落实教育部、财政部关于《中等职业学校学生实习管理办法》和《职业学校学生实习管理规定》的有关要求，保证顶岗实习岗位与其所学专业面向的岗位群基本一致，在确保学生实习总量的前提下，可根据实际需要，通过校企合作，实行工学交替，多学期、分阶段安排学生实习。</w:t>
      </w:r>
    </w:p>
    <w:p>
      <w:pPr>
        <w:widowControl w:val="0"/>
        <w:adjustRightInd/>
        <w:snapToGrid/>
        <w:spacing w:after="0" w:line="560" w:lineRule="exact"/>
        <w:ind w:firstLine="560" w:firstLineChars="200"/>
        <w:jc w:val="both"/>
        <w:rPr>
          <w:rFonts w:hint="eastAsia" w:ascii="仿宋" w:hAnsi="仿宋" w:eastAsia="仿宋" w:cs="宋体"/>
          <w:sz w:val="28"/>
          <w:szCs w:val="28"/>
        </w:rPr>
      </w:pPr>
      <w:r>
        <w:rPr>
          <w:rFonts w:hint="eastAsia" w:ascii="仿宋" w:hAnsi="仿宋" w:eastAsia="仿宋" w:cs="宋体"/>
          <w:sz w:val="28"/>
          <w:szCs w:val="28"/>
        </w:rPr>
        <w:t>在学生实习前安排学生提前认识实习环境，了解企业文化，熟悉企业规章制度，体会实习工作中的酸甜苦辣，磨炼学生意志，为最后的实习打下良好的基础。本专业选派有经验责任心强的对应岗位人员作为学生的实习指导老师，负责学生安全与日常卫生管理。由本专业教师卫丽、张晋、孙如</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杜妙</w:t>
      </w:r>
      <w:r>
        <w:rPr>
          <w:rFonts w:hint="eastAsia" w:ascii="仿宋" w:hAnsi="仿宋" w:eastAsia="仿宋" w:cs="宋体"/>
          <w:sz w:val="28"/>
          <w:szCs w:val="28"/>
        </w:rPr>
        <w:t>作为实训基地指导教师，对学生的现场实践进行全面的指导，校内本专业的实训管理员，负责实习日志的收发和检查，校内本专业的其他专业教师，负责学生日常安全及上岗的核查，最后综合实训成绩的汇总等。</w:t>
      </w:r>
    </w:p>
    <w:p>
      <w:pPr>
        <w:widowControl w:val="0"/>
        <w:adjustRightInd/>
        <w:snapToGrid/>
        <w:spacing w:after="0" w:line="560" w:lineRule="exact"/>
        <w:ind w:firstLine="560" w:firstLineChars="200"/>
        <w:jc w:val="both"/>
        <w:rPr>
          <w:rFonts w:hint="eastAsia" w:ascii="仿宋" w:hAnsi="仿宋" w:eastAsia="仿宋" w:cs="宋体"/>
          <w:sz w:val="28"/>
          <w:szCs w:val="28"/>
        </w:rPr>
      </w:pPr>
      <w:r>
        <w:rPr>
          <w:rFonts w:hint="eastAsia" w:ascii="仿宋" w:hAnsi="仿宋" w:eastAsia="仿宋" w:cs="宋体"/>
          <w:sz w:val="28"/>
          <w:szCs w:val="28"/>
        </w:rPr>
        <w:t>通过实习，</w:t>
      </w:r>
      <w:r>
        <w:rPr>
          <w:rFonts w:ascii="仿宋" w:hAnsi="仿宋" w:eastAsia="仿宋"/>
          <w:color w:val="000000"/>
          <w:kern w:val="2"/>
          <w:sz w:val="28"/>
          <w:szCs w:val="28"/>
        </w:rPr>
        <w:t>使学生了解</w:t>
      </w:r>
      <w:r>
        <w:rPr>
          <w:rFonts w:hint="eastAsia" w:ascii="仿宋" w:hAnsi="仿宋" w:eastAsia="仿宋"/>
          <w:color w:val="000000"/>
          <w:kern w:val="2"/>
          <w:sz w:val="28"/>
          <w:szCs w:val="28"/>
        </w:rPr>
        <w:t>社会文化艺术</w:t>
      </w:r>
      <w:r>
        <w:rPr>
          <w:rFonts w:ascii="仿宋" w:hAnsi="仿宋" w:eastAsia="仿宋"/>
          <w:color w:val="000000"/>
          <w:kern w:val="2"/>
          <w:sz w:val="28"/>
          <w:szCs w:val="28"/>
        </w:rPr>
        <w:t>行业、演出服务和人文环境，能运用所学知识和技能完成岗位工作任务，初步具备音乐</w:t>
      </w:r>
      <w:r>
        <w:rPr>
          <w:rFonts w:hint="eastAsia" w:ascii="仿宋" w:hAnsi="仿宋" w:eastAsia="仿宋"/>
          <w:color w:val="000000"/>
          <w:kern w:val="2"/>
          <w:sz w:val="28"/>
          <w:szCs w:val="28"/>
        </w:rPr>
        <w:t>的</w:t>
      </w:r>
      <w:r>
        <w:rPr>
          <w:rFonts w:ascii="仿宋" w:hAnsi="仿宋" w:eastAsia="仿宋"/>
          <w:color w:val="000000"/>
          <w:kern w:val="2"/>
          <w:sz w:val="28"/>
          <w:szCs w:val="28"/>
        </w:rPr>
        <w:t>职业实践能力。要注重培养学生解决实际问题的能力，提高综合职业素质，增强就业能力。</w:t>
      </w:r>
    </w:p>
    <w:p>
      <w:pPr>
        <w:widowControl w:val="0"/>
        <w:adjustRightInd/>
        <w:snapToGrid/>
        <w:spacing w:after="0" w:line="560" w:lineRule="exact"/>
        <w:ind w:firstLine="560" w:firstLineChars="200"/>
        <w:jc w:val="both"/>
        <w:rPr>
          <w:rFonts w:ascii="仿宋" w:hAnsi="仿宋" w:eastAsia="仿宋"/>
          <w:color w:val="000000"/>
          <w:kern w:val="2"/>
          <w:sz w:val="28"/>
          <w:szCs w:val="28"/>
        </w:rPr>
      </w:pPr>
      <w:r>
        <w:rPr>
          <w:rFonts w:ascii="仿宋" w:hAnsi="仿宋" w:eastAsia="仿宋"/>
          <w:color w:val="000000"/>
          <w:kern w:val="2"/>
          <w:sz w:val="28"/>
          <w:szCs w:val="28"/>
        </w:rPr>
        <w:t>说明</w:t>
      </w:r>
      <w:r>
        <w:rPr>
          <w:rFonts w:hint="eastAsia" w:ascii="仿宋" w:hAnsi="仿宋" w:eastAsia="仿宋"/>
          <w:color w:val="000000"/>
          <w:kern w:val="2"/>
          <w:sz w:val="28"/>
          <w:szCs w:val="28"/>
        </w:rPr>
        <w:t>：</w:t>
      </w:r>
      <w:r>
        <w:rPr>
          <w:rFonts w:ascii="仿宋" w:hAnsi="仿宋" w:eastAsia="仿宋"/>
          <w:color w:val="000000"/>
          <w:kern w:val="2"/>
          <w:sz w:val="28"/>
          <w:szCs w:val="28"/>
        </w:rPr>
        <w:t>每学年为 52 周，其中教学时间 40 周（含复习考试），周学时为 28 学时，实习按每周 30 小时（1 小时折 1 学时）安排，3 年总学时数为</w:t>
      </w:r>
      <w:r>
        <w:rPr>
          <w:rFonts w:hint="eastAsia" w:ascii="仿宋" w:hAnsi="仿宋" w:eastAsia="仿宋"/>
          <w:color w:val="000000"/>
          <w:kern w:val="2"/>
          <w:sz w:val="28"/>
          <w:szCs w:val="28"/>
        </w:rPr>
        <w:t>3060学时</w:t>
      </w:r>
      <w:r>
        <w:rPr>
          <w:rFonts w:ascii="仿宋" w:hAnsi="仿宋" w:eastAsia="仿宋"/>
          <w:color w:val="000000"/>
          <w:kern w:val="2"/>
          <w:sz w:val="28"/>
          <w:szCs w:val="28"/>
        </w:rPr>
        <w:t xml:space="preserve"> 。实行学分制的学校，18 学时为 1 学分，3 年总学分数 170学分。 </w:t>
      </w:r>
    </w:p>
    <w:p>
      <w:pPr>
        <w:widowControl w:val="0"/>
        <w:spacing w:beforeAutospacing="0" w:after="0" w:afterAutospacing="0"/>
        <w:jc w:val="both"/>
        <w:rPr>
          <w:rFonts w:hint="eastAsia" w:ascii="仿宋" w:hAnsi="仿宋" w:eastAsia="仿宋"/>
          <w:color w:val="FF0000"/>
          <w:kern w:val="2"/>
          <w:sz w:val="28"/>
          <w:szCs w:val="28"/>
        </w:rPr>
      </w:pPr>
      <w:r>
        <w:rPr>
          <w:rFonts w:hint="eastAsia" w:ascii="仿宋" w:hAnsi="仿宋" w:eastAsia="仿宋"/>
          <w:color w:val="FF0000"/>
          <w:kern w:val="2"/>
          <w:sz w:val="28"/>
          <w:szCs w:val="28"/>
        </w:rPr>
        <w:t xml:space="preserve">                  </w:t>
      </w:r>
      <w:r>
        <w:rPr>
          <w:rFonts w:hint="eastAsia" w:ascii="仿宋" w:hAnsi="仿宋" w:eastAsia="仿宋"/>
          <w:color w:val="FF0000"/>
          <w:kern w:val="2"/>
          <w:sz w:val="21"/>
          <w:szCs w:val="21"/>
        </w:rPr>
        <w:t xml:space="preserve">  </w:t>
      </w:r>
    </w:p>
    <w:p>
      <w:pPr>
        <w:widowControl w:val="0"/>
        <w:spacing w:beforeAutospacing="0" w:after="0" w:afterAutospacing="0" w:line="560" w:lineRule="exact"/>
        <w:ind w:firstLine="56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七、教学进程总体安排</w:t>
      </w:r>
    </w:p>
    <w:p>
      <w:pPr>
        <w:widowControl w:val="0"/>
        <w:spacing w:beforeAutospacing="0" w:after="0" w:afterAutospacing="0" w:line="560" w:lineRule="exact"/>
        <w:ind w:firstLine="56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教学进程总体安排是对本专业技术技能人才培养、教育教学实施进程的总体安排，是专业人才培养模式的具体体现，学校应尊重学生的学习规律，科学构建课程体系，注重公共基础课程与专业课程的衔接，优化课程安排次序，明确学期周数分配，科学编制教学进程安排表。</w:t>
      </w:r>
    </w:p>
    <w:p>
      <w:pPr>
        <w:spacing w:before="100" w:beforeAutospacing="1" w:after="100" w:afterAutospacing="1" w:line="560" w:lineRule="exact"/>
        <w:ind w:firstLine="560" w:firstLineChars="200"/>
        <w:outlineLvl w:val="0"/>
        <w:rPr>
          <w:rFonts w:ascii="仿宋" w:hAnsi="仿宋" w:eastAsia="仿宋"/>
          <w:color w:val="000000"/>
          <w:kern w:val="44"/>
          <w:sz w:val="28"/>
          <w:szCs w:val="28"/>
        </w:rPr>
      </w:pPr>
      <w:r>
        <w:rPr>
          <w:rFonts w:ascii="仿宋" w:hAnsi="仿宋" w:eastAsia="仿宋"/>
          <w:color w:val="000000"/>
          <w:kern w:val="44"/>
          <w:sz w:val="28"/>
          <w:szCs w:val="28"/>
        </w:rPr>
        <w:t>教育部关于职业院校专业人才培养方案制订与实施工作的指导意见教职成〔2019〕13号文件要求，三年制中职、高职每学年安排40周教学活动。三年制中职总学时数不低于3000，公共基础课程学时一般占总学时的1/3；中等职业学校公共基础课程学时一般占总学时的1/3，中职选修课教学时数占总学时的比例均应不少于10%。我校根据学生的认知特点和成长规律和文件精神，在教学工作安排中，每学年按40周计，每周学时一般为28学时，三年每学期实际周数为18周，顶岗实习按20周，实际实习时间18周，每周30学时计算，总学时数约为3060，每学时不少于45分钟。</w:t>
      </w:r>
    </w:p>
    <w:p>
      <w:pPr>
        <w:spacing w:beforeAutospacing="0" w:afterAutospacing="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根据相关文件要求，18学时计为1个学分，三年制中职总学分一般不少于170学分，军训、入学教育、社会实践、毕业设计（或毕业论文、毕业教育）等，以1周为1学分。专业技能课学时约占总学时的三分之二，在确保学生实习总量的前提下可根据实际需要集中成分阶段安排实习时间，行业企业认知实习应安排在第一学年。</w:t>
      </w:r>
    </w:p>
    <w:p>
      <w:pPr>
        <w:widowControl w:val="0"/>
        <w:spacing w:beforeAutospacing="0" w:after="0" w:afterAutospacing="0" w:line="560" w:lineRule="exact"/>
        <w:ind w:firstLine="560"/>
        <w:jc w:val="both"/>
        <w:rPr>
          <w:rFonts w:ascii="仿宋" w:hAnsi="仿宋" w:eastAsia="仿宋"/>
          <w:color w:val="000000"/>
          <w:kern w:val="2"/>
          <w:sz w:val="28"/>
          <w:szCs w:val="28"/>
        </w:rPr>
      </w:pPr>
    </w:p>
    <w:p>
      <w:pPr>
        <w:widowControl w:val="0"/>
        <w:spacing w:beforeAutospacing="0" w:after="0" w:afterAutospacing="0" w:line="560" w:lineRule="exact"/>
        <w:ind w:firstLine="281" w:firstLineChars="100"/>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（一）音乐表演专业教学环节分配表</w:t>
      </w:r>
    </w:p>
    <w:p>
      <w:pPr>
        <w:widowControl w:val="0"/>
        <w:spacing w:beforeAutospacing="0" w:after="0" w:afterAutospacing="0" w:line="560" w:lineRule="exact"/>
        <w:ind w:firstLine="2640" w:firstLineChars="1100"/>
        <w:rPr>
          <w:rFonts w:hint="eastAsia" w:ascii="仿宋" w:hAnsi="仿宋" w:eastAsia="仿宋"/>
          <w:color w:val="000000"/>
          <w:kern w:val="2"/>
          <w:sz w:val="24"/>
          <w:szCs w:val="24"/>
        </w:rPr>
      </w:pPr>
      <w:r>
        <w:rPr>
          <w:rFonts w:hint="eastAsia" w:ascii="仿宋" w:hAnsi="仿宋" w:eastAsia="仿宋"/>
          <w:color w:val="000000"/>
          <w:kern w:val="2"/>
          <w:sz w:val="24"/>
          <w:szCs w:val="24"/>
        </w:rPr>
        <w:t>表10专业教学环节一览表</w:t>
      </w:r>
    </w:p>
    <w:tbl>
      <w:tblPr>
        <w:tblStyle w:val="3"/>
        <w:tblW w:w="6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31"/>
        <w:gridCol w:w="733"/>
        <w:gridCol w:w="733"/>
        <w:gridCol w:w="734"/>
        <w:gridCol w:w="733"/>
        <w:gridCol w:w="734"/>
        <w:gridCol w:w="733"/>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7" w:hRule="atLeast"/>
          <w:jc w:val="center"/>
        </w:trPr>
        <w:tc>
          <w:tcPr>
            <w:tcW w:w="1531" w:type="dxa"/>
            <w:noWrap w:val="0"/>
            <w:vAlign w:val="top"/>
          </w:tcPr>
          <w:p>
            <w:pPr>
              <w:adjustRightInd/>
              <w:snapToGrid/>
              <w:spacing w:after="0" w:line="360" w:lineRule="auto"/>
              <w:ind w:right="-86" w:rightChars="-39"/>
              <w:jc w:val="both"/>
              <w:rPr>
                <w:rFonts w:ascii="仿宋" w:hAnsi="仿宋" w:eastAsia="仿宋" w:cs="仿宋"/>
                <w:bCs/>
                <w:color w:val="000000"/>
                <w:kern w:val="2"/>
                <w:sz w:val="24"/>
                <w:szCs w:val="24"/>
              </w:rPr>
            </w:pPr>
            <w:r>
              <w:rPr>
                <w:color w:val="000000"/>
              </w:rPr>
              <w:pict>
                <v:line id="1072" o:spid="_x0000_s1028" o:spt="20" style="position:absolute;left:0pt;margin-left:0.25pt;margin-top:0.55pt;height:110.85pt;width:75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p7ygEAAI8DAAAOAAAAZHJzL2Uyb0RvYy54bWysU8uO2zAMvBfoPwi6N7azm6Qx4uxh0+2l&#10;aAO0/QBGkm0BekHUxsnfl1LSbB+XolgfZIocjskhvXk4WcOOKqL2ruPNrOZMOeGldkPHv397evee&#10;M0zgJBjvVMfPCvnD9u2bzRRaNfejN1JFRiQO2yl0fEwptFWFYlQWcOaDchTsfbSQ6BqHSkaYiN2a&#10;al7Xy2ryUYbohUIk7+4S5NvC3/dKpC99jyox03GqLZUzlvOQz2q7gXaIEEYtrmXAf1RhQTv66I1q&#10;BwnYc9R/UVktokffp5nwtvJ9r4UqPVA3Tf1HN19HCKr0QuJguMmEr0crPh/3kWlJs6uXDWcOLE2p&#10;qVfzLM0UsCXEo9vH6w3DPuY+T320+U0dsFOR83yTU50SE+RcL+b36zVngkLNfb1arReZtHrJDhHT&#10;R+Uty0bHjXa5XWjh+AnTBfoTkt3Gsanjy7sFTVIAbUtvIJFpA9WPbii56I2WT9qYnIFxODyayI6Q&#10;51+eawm/wfJHdoDjBVdCGQZt9M9OFmtUID84ydI5kECOlpnnYqySnBlFu5+tgkygzb8gSQfjSI4s&#10;8kXWbB28PBe1i5+mXgS7bmheq1/vJfvlP9r+AAAA//8DAFBLAwQUAAYACAAAACEAyB1069gAAAAG&#10;AQAADwAAAGRycy9kb3ducmV2LnhtbEyOzUrEMBSF94LvEK7gzklaiAy16TAIFTcuHGXWmSa2ZZqb&#10;kmSa6tN7Z6XL88M5X71b3cQWG+LoUUGxEcAsdt6M2Cv4/GgftsBi0mj05NEq+LYRds3tTa0r4zO+&#10;2+WQekYjGCutYEhprjiP3WCdjhs/W6TsywenE8nQcxN0pnE38VKIR+70iPQw6Nk+D7Y7Hy5OARbp&#10;OOWc8hJ+5IssZPsq3lql7u/W/ROwZNf0V4YrPqFDQ0wnf0ET2aRAUo/cAtg1lIL0SUFZllvgTc3/&#10;4ze/AAAA//8DAFBLAQItABQABgAIAAAAIQC2gziS/gAAAOEBAAATAAAAAAAAAAAAAAAAAAAAAABb&#10;Q29udGVudF9UeXBlc10ueG1sUEsBAi0AFAAGAAgAAAAhADj9If/WAAAAlAEAAAsAAAAAAAAAAAAA&#10;AAAALwEAAF9yZWxzLy5yZWxzUEsBAi0AFAAGAAgAAAAhAPbVenvKAQAAjwMAAA4AAAAAAAAAAAAA&#10;AAAALgIAAGRycy9lMm9Eb2MueG1sUEsBAi0AFAAGAAgAAAAhAMgddOvYAAAABgEAAA8AAAAAAAAA&#10;AAAAAAAAJAQAAGRycy9kb3ducmV2LnhtbFBLBQYAAAAABAAEAPMAAAApBQAAAAA=&#10;">
                  <v:path arrowok="t"/>
                  <v:fill on="f" focussize="0,0"/>
                  <v:stroke weight="0.5pt"/>
                  <v:imagedata o:title=""/>
                  <o:lock v:ext="edit"/>
                </v:line>
              </w:pict>
            </w:r>
            <w:r>
              <w:rPr>
                <w:rFonts w:ascii="仿宋" w:hAnsi="仿宋" w:eastAsia="仿宋" w:cs="仿宋"/>
                <w:b/>
                <w:color w:val="000000"/>
                <w:kern w:val="2"/>
                <w:sz w:val="24"/>
                <w:szCs w:val="24"/>
              </w:rPr>
              <w:t xml:space="preserve">     </w:t>
            </w:r>
            <w:r>
              <w:rPr>
                <w:rFonts w:ascii="仿宋" w:hAnsi="仿宋" w:eastAsia="仿宋" w:cs="仿宋"/>
                <w:color w:val="000000"/>
                <w:kern w:val="2"/>
                <w:sz w:val="24"/>
                <w:szCs w:val="24"/>
              </w:rPr>
              <w:t>教学</w:t>
            </w:r>
          </w:p>
          <w:p>
            <w:pPr>
              <w:adjustRightInd/>
              <w:snapToGrid/>
              <w:spacing w:after="0" w:line="360" w:lineRule="auto"/>
              <w:ind w:right="-86" w:rightChars="-39" w:firstLine="600" w:firstLineChars="250"/>
              <w:jc w:val="both"/>
              <w:rPr>
                <w:rFonts w:ascii="仿宋" w:hAnsi="仿宋" w:eastAsia="仿宋" w:cs="仿宋"/>
                <w:bCs/>
                <w:color w:val="000000"/>
                <w:kern w:val="2"/>
                <w:sz w:val="24"/>
                <w:szCs w:val="24"/>
              </w:rPr>
            </w:pPr>
            <w:r>
              <w:rPr>
                <w:rFonts w:ascii="仿宋" w:hAnsi="仿宋" w:eastAsia="仿宋" w:cs="仿宋"/>
                <w:color w:val="000000"/>
                <w:kern w:val="2"/>
                <w:sz w:val="24"/>
                <w:szCs w:val="24"/>
              </w:rPr>
              <w:t>活动</w:t>
            </w:r>
          </w:p>
          <w:p>
            <w:pPr>
              <w:adjustRightInd/>
              <w:snapToGrid/>
              <w:spacing w:after="0" w:line="360" w:lineRule="auto"/>
              <w:ind w:right="-86" w:rightChars="-39" w:firstLine="240" w:firstLineChars="100"/>
              <w:jc w:val="both"/>
              <w:rPr>
                <w:rFonts w:ascii="仿宋" w:hAnsi="仿宋" w:eastAsia="仿宋" w:cs="仿宋"/>
                <w:b/>
                <w:color w:val="000000"/>
                <w:kern w:val="2"/>
                <w:sz w:val="24"/>
                <w:szCs w:val="24"/>
              </w:rPr>
            </w:pPr>
            <w:r>
              <w:rPr>
                <w:rFonts w:ascii="仿宋" w:hAnsi="仿宋" w:eastAsia="仿宋" w:cs="仿宋"/>
                <w:color w:val="000000"/>
                <w:kern w:val="2"/>
                <w:sz w:val="24"/>
                <w:szCs w:val="24"/>
              </w:rPr>
              <w:t>学期</w:t>
            </w:r>
          </w:p>
        </w:tc>
        <w:tc>
          <w:tcPr>
            <w:tcW w:w="733" w:type="dxa"/>
            <w:noWrap w:val="0"/>
            <w:vAlign w:val="center"/>
          </w:tcPr>
          <w:p>
            <w:pPr>
              <w:adjustRightInd/>
              <w:snapToGrid/>
              <w:spacing w:after="0" w:line="400" w:lineRule="exact"/>
              <w:jc w:val="center"/>
              <w:rPr>
                <w:rFonts w:ascii="仿宋" w:hAnsi="仿宋" w:eastAsia="仿宋" w:cs="仿宋"/>
                <w:color w:val="000000"/>
                <w:kern w:val="2"/>
                <w:sz w:val="24"/>
                <w:szCs w:val="24"/>
              </w:rPr>
            </w:pPr>
            <w:r>
              <w:rPr>
                <w:rFonts w:ascii="仿宋" w:hAnsi="仿宋" w:eastAsia="仿宋" w:cs="仿宋"/>
                <w:color w:val="000000"/>
                <w:kern w:val="2"/>
                <w:sz w:val="24"/>
                <w:szCs w:val="24"/>
              </w:rPr>
              <w:t>入学</w:t>
            </w:r>
          </w:p>
          <w:p>
            <w:pPr>
              <w:adjustRightInd/>
              <w:snapToGrid/>
              <w:spacing w:after="0" w:line="400" w:lineRule="exact"/>
              <w:jc w:val="center"/>
              <w:rPr>
                <w:rFonts w:ascii="仿宋" w:hAnsi="仿宋" w:eastAsia="仿宋" w:cs="仿宋"/>
                <w:color w:val="000000"/>
                <w:kern w:val="2"/>
                <w:sz w:val="24"/>
                <w:szCs w:val="24"/>
              </w:rPr>
            </w:pPr>
            <w:r>
              <w:rPr>
                <w:rFonts w:ascii="仿宋" w:hAnsi="仿宋" w:eastAsia="仿宋" w:cs="仿宋"/>
                <w:color w:val="000000"/>
                <w:kern w:val="2"/>
                <w:sz w:val="24"/>
                <w:szCs w:val="24"/>
              </w:rPr>
              <w:t>教育</w:t>
            </w:r>
          </w:p>
          <w:p>
            <w:pPr>
              <w:adjustRightInd/>
              <w:snapToGrid/>
              <w:spacing w:after="0" w:line="400" w:lineRule="exact"/>
              <w:jc w:val="center"/>
              <w:rPr>
                <w:rFonts w:ascii="仿宋" w:hAnsi="仿宋" w:eastAsia="仿宋" w:cs="仿宋"/>
                <w:color w:val="000000"/>
                <w:kern w:val="2"/>
                <w:sz w:val="24"/>
                <w:szCs w:val="24"/>
              </w:rPr>
            </w:pPr>
            <w:r>
              <w:rPr>
                <w:rFonts w:ascii="仿宋" w:hAnsi="仿宋" w:eastAsia="仿宋" w:cs="仿宋"/>
                <w:color w:val="000000"/>
                <w:kern w:val="2"/>
                <w:sz w:val="24"/>
                <w:szCs w:val="24"/>
              </w:rPr>
              <w:t>与</w:t>
            </w:r>
          </w:p>
          <w:p>
            <w:pPr>
              <w:adjustRightInd/>
              <w:snapToGrid/>
              <w:spacing w:after="0" w:line="400" w:lineRule="exact"/>
              <w:jc w:val="center"/>
              <w:rPr>
                <w:rFonts w:ascii="仿宋" w:hAnsi="仿宋" w:eastAsia="仿宋" w:cs="仿宋"/>
                <w:color w:val="000000"/>
                <w:kern w:val="2"/>
                <w:sz w:val="24"/>
                <w:szCs w:val="24"/>
              </w:rPr>
            </w:pPr>
            <w:r>
              <w:rPr>
                <w:rFonts w:ascii="仿宋" w:hAnsi="仿宋" w:eastAsia="仿宋" w:cs="仿宋"/>
                <w:color w:val="000000"/>
                <w:kern w:val="2"/>
                <w:sz w:val="24"/>
                <w:szCs w:val="24"/>
              </w:rPr>
              <w:t>军训</w:t>
            </w:r>
          </w:p>
        </w:tc>
        <w:tc>
          <w:tcPr>
            <w:tcW w:w="733" w:type="dxa"/>
            <w:noWrap w:val="0"/>
            <w:vAlign w:val="center"/>
          </w:tcPr>
          <w:p>
            <w:pPr>
              <w:adjustRightInd/>
              <w:snapToGrid/>
              <w:spacing w:after="0" w:line="400" w:lineRule="exact"/>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认识实习</w:t>
            </w:r>
          </w:p>
        </w:tc>
        <w:tc>
          <w:tcPr>
            <w:tcW w:w="734" w:type="dxa"/>
            <w:noWrap w:val="0"/>
            <w:vAlign w:val="center"/>
          </w:tcPr>
          <w:p>
            <w:pPr>
              <w:adjustRightInd/>
              <w:snapToGrid/>
              <w:spacing w:after="0" w:line="400" w:lineRule="exact"/>
              <w:ind w:right="-86" w:rightChars="-39"/>
              <w:jc w:val="center"/>
              <w:rPr>
                <w:rFonts w:hint="eastAsia" w:ascii="仿宋" w:hAnsi="仿宋" w:eastAsia="仿宋" w:cs="仿宋"/>
                <w:bCs/>
                <w:color w:val="000000"/>
                <w:kern w:val="2"/>
                <w:sz w:val="24"/>
                <w:szCs w:val="24"/>
                <w:lang w:val="en-US" w:eastAsia="zh-CN"/>
              </w:rPr>
            </w:pPr>
            <w:r>
              <w:rPr>
                <w:rFonts w:ascii="仿宋" w:hAnsi="仿宋" w:eastAsia="仿宋" w:cs="仿宋"/>
                <w:color w:val="000000"/>
                <w:kern w:val="2"/>
                <w:sz w:val="24"/>
                <w:szCs w:val="24"/>
              </w:rPr>
              <w:t>岗</w:t>
            </w:r>
            <w:r>
              <w:rPr>
                <w:rFonts w:hint="eastAsia" w:ascii="仿宋" w:hAnsi="仿宋" w:eastAsia="仿宋" w:cs="仿宋"/>
                <w:color w:val="000000"/>
                <w:kern w:val="2"/>
                <w:sz w:val="24"/>
                <w:szCs w:val="24"/>
                <w:lang w:val="en-US" w:eastAsia="zh-CN"/>
              </w:rPr>
              <w:t>位</w:t>
            </w:r>
          </w:p>
          <w:p>
            <w:pPr>
              <w:adjustRightInd/>
              <w:snapToGrid/>
              <w:spacing w:after="0" w:line="400" w:lineRule="exact"/>
              <w:ind w:right="-86" w:rightChars="-39"/>
              <w:jc w:val="center"/>
              <w:rPr>
                <w:rFonts w:ascii="仿宋" w:hAnsi="仿宋" w:eastAsia="仿宋" w:cs="仿宋"/>
                <w:bCs/>
                <w:color w:val="000000"/>
                <w:kern w:val="2"/>
                <w:sz w:val="24"/>
                <w:szCs w:val="24"/>
              </w:rPr>
            </w:pPr>
            <w:r>
              <w:rPr>
                <w:rFonts w:ascii="仿宋" w:hAnsi="仿宋" w:eastAsia="仿宋" w:cs="仿宋"/>
                <w:color w:val="000000"/>
                <w:kern w:val="2"/>
                <w:sz w:val="24"/>
                <w:szCs w:val="24"/>
              </w:rPr>
              <w:t>实习</w:t>
            </w:r>
          </w:p>
        </w:tc>
        <w:tc>
          <w:tcPr>
            <w:tcW w:w="733" w:type="dxa"/>
            <w:noWrap w:val="0"/>
            <w:vAlign w:val="center"/>
          </w:tcPr>
          <w:p>
            <w:pPr>
              <w:adjustRightInd/>
              <w:snapToGrid/>
              <w:spacing w:after="0" w:line="400" w:lineRule="exact"/>
              <w:ind w:right="-86" w:rightChars="-39"/>
              <w:jc w:val="center"/>
              <w:rPr>
                <w:rFonts w:ascii="仿宋" w:hAnsi="仿宋" w:eastAsia="仿宋" w:cs="仿宋"/>
                <w:bCs/>
                <w:color w:val="000000"/>
                <w:kern w:val="2"/>
                <w:sz w:val="24"/>
                <w:szCs w:val="24"/>
              </w:rPr>
            </w:pPr>
            <w:r>
              <w:rPr>
                <w:rFonts w:ascii="仿宋" w:hAnsi="仿宋" w:eastAsia="仿宋" w:cs="仿宋"/>
                <w:color w:val="000000"/>
                <w:kern w:val="2"/>
                <w:sz w:val="24"/>
                <w:szCs w:val="24"/>
              </w:rPr>
              <w:t>毕业</w:t>
            </w:r>
          </w:p>
          <w:p>
            <w:pPr>
              <w:adjustRightInd/>
              <w:snapToGrid/>
              <w:spacing w:after="0" w:line="400" w:lineRule="exact"/>
              <w:ind w:right="-86" w:rightChars="-39"/>
              <w:jc w:val="center"/>
              <w:rPr>
                <w:rFonts w:ascii="仿宋" w:hAnsi="仿宋" w:eastAsia="仿宋" w:cs="仿宋"/>
                <w:bCs/>
                <w:color w:val="000000"/>
                <w:kern w:val="2"/>
                <w:sz w:val="24"/>
                <w:szCs w:val="24"/>
              </w:rPr>
            </w:pPr>
            <w:r>
              <w:rPr>
                <w:rFonts w:ascii="仿宋" w:hAnsi="仿宋" w:eastAsia="仿宋" w:cs="仿宋"/>
                <w:color w:val="000000"/>
                <w:kern w:val="2"/>
                <w:sz w:val="24"/>
                <w:szCs w:val="24"/>
              </w:rPr>
              <w:t>教育</w:t>
            </w:r>
          </w:p>
        </w:tc>
        <w:tc>
          <w:tcPr>
            <w:tcW w:w="734" w:type="dxa"/>
            <w:noWrap w:val="0"/>
            <w:vAlign w:val="center"/>
          </w:tcPr>
          <w:p>
            <w:pPr>
              <w:adjustRightInd/>
              <w:snapToGrid/>
              <w:spacing w:after="0" w:line="400" w:lineRule="exact"/>
              <w:ind w:right="-86" w:rightChars="-39"/>
              <w:jc w:val="both"/>
              <w:rPr>
                <w:rFonts w:ascii="仿宋" w:hAnsi="仿宋" w:eastAsia="仿宋" w:cs="仿宋"/>
                <w:bCs/>
                <w:color w:val="000000"/>
                <w:kern w:val="2"/>
                <w:sz w:val="24"/>
                <w:szCs w:val="24"/>
              </w:rPr>
            </w:pPr>
            <w:r>
              <w:rPr>
                <w:rFonts w:ascii="仿宋" w:hAnsi="仿宋" w:eastAsia="仿宋" w:cs="仿宋"/>
                <w:color w:val="000000"/>
                <w:kern w:val="2"/>
                <w:sz w:val="24"/>
                <w:szCs w:val="24"/>
              </w:rPr>
              <w:t>理论</w:t>
            </w:r>
          </w:p>
          <w:p>
            <w:pPr>
              <w:adjustRightInd/>
              <w:snapToGrid/>
              <w:spacing w:after="0" w:line="400" w:lineRule="exact"/>
              <w:ind w:right="-86" w:rightChars="-39"/>
              <w:jc w:val="both"/>
              <w:rPr>
                <w:rFonts w:ascii="仿宋" w:hAnsi="仿宋" w:eastAsia="仿宋" w:cs="仿宋"/>
                <w:bCs/>
                <w:color w:val="000000"/>
                <w:kern w:val="2"/>
                <w:sz w:val="24"/>
                <w:szCs w:val="24"/>
              </w:rPr>
            </w:pPr>
            <w:r>
              <w:rPr>
                <w:rFonts w:ascii="仿宋" w:hAnsi="仿宋" w:eastAsia="仿宋" w:cs="仿宋"/>
                <w:color w:val="000000"/>
                <w:kern w:val="2"/>
                <w:sz w:val="24"/>
                <w:szCs w:val="24"/>
              </w:rPr>
              <w:t>教学</w:t>
            </w:r>
          </w:p>
          <w:p>
            <w:pPr>
              <w:adjustRightInd/>
              <w:snapToGrid/>
              <w:spacing w:after="0" w:line="400" w:lineRule="exact"/>
              <w:ind w:right="-86" w:rightChars="-39"/>
              <w:jc w:val="both"/>
              <w:rPr>
                <w:rFonts w:ascii="仿宋" w:hAnsi="仿宋" w:eastAsia="仿宋" w:cs="仿宋"/>
                <w:bCs/>
                <w:color w:val="000000"/>
                <w:kern w:val="2"/>
                <w:sz w:val="24"/>
                <w:szCs w:val="24"/>
              </w:rPr>
            </w:pPr>
            <w:r>
              <w:rPr>
                <w:rFonts w:ascii="仿宋" w:hAnsi="仿宋" w:eastAsia="仿宋" w:cs="仿宋"/>
                <w:color w:val="000000"/>
                <w:kern w:val="2"/>
                <w:sz w:val="24"/>
                <w:szCs w:val="24"/>
              </w:rPr>
              <w:t>周数</w:t>
            </w:r>
          </w:p>
        </w:tc>
        <w:tc>
          <w:tcPr>
            <w:tcW w:w="733" w:type="dxa"/>
            <w:noWrap w:val="0"/>
            <w:vAlign w:val="center"/>
          </w:tcPr>
          <w:p>
            <w:pPr>
              <w:adjustRightInd/>
              <w:snapToGrid/>
              <w:spacing w:after="0" w:line="400" w:lineRule="exact"/>
              <w:ind w:right="-86" w:rightChars="-39"/>
              <w:jc w:val="both"/>
              <w:rPr>
                <w:rFonts w:ascii="仿宋" w:hAnsi="仿宋" w:eastAsia="仿宋" w:cs="仿宋"/>
                <w:bCs/>
                <w:color w:val="000000"/>
                <w:kern w:val="2"/>
                <w:sz w:val="24"/>
                <w:szCs w:val="24"/>
              </w:rPr>
            </w:pPr>
            <w:r>
              <w:rPr>
                <w:rFonts w:ascii="仿宋" w:hAnsi="仿宋" w:eastAsia="仿宋" w:cs="仿宋"/>
                <w:color w:val="000000"/>
                <w:kern w:val="2"/>
                <w:sz w:val="24"/>
                <w:szCs w:val="24"/>
              </w:rPr>
              <w:t>学期</w:t>
            </w:r>
          </w:p>
          <w:p>
            <w:pPr>
              <w:adjustRightInd/>
              <w:snapToGrid/>
              <w:spacing w:after="0" w:line="400" w:lineRule="exact"/>
              <w:ind w:right="-86" w:rightChars="-39"/>
              <w:jc w:val="both"/>
              <w:rPr>
                <w:rFonts w:ascii="仿宋" w:hAnsi="仿宋" w:eastAsia="仿宋" w:cs="仿宋"/>
                <w:bCs/>
                <w:color w:val="000000"/>
                <w:kern w:val="2"/>
                <w:sz w:val="24"/>
                <w:szCs w:val="24"/>
              </w:rPr>
            </w:pPr>
            <w:r>
              <w:rPr>
                <w:rFonts w:ascii="仿宋" w:hAnsi="仿宋" w:eastAsia="仿宋" w:cs="仿宋"/>
                <w:color w:val="000000"/>
                <w:kern w:val="2"/>
                <w:sz w:val="24"/>
                <w:szCs w:val="24"/>
              </w:rPr>
              <w:t>教学</w:t>
            </w:r>
          </w:p>
          <w:p>
            <w:pPr>
              <w:adjustRightInd/>
              <w:snapToGrid/>
              <w:spacing w:after="0" w:line="400" w:lineRule="exact"/>
              <w:ind w:right="-86" w:rightChars="-39"/>
              <w:jc w:val="both"/>
              <w:rPr>
                <w:rFonts w:ascii="仿宋" w:hAnsi="仿宋" w:eastAsia="仿宋" w:cs="仿宋"/>
                <w:bCs/>
                <w:color w:val="000000"/>
                <w:kern w:val="2"/>
                <w:sz w:val="24"/>
                <w:szCs w:val="24"/>
              </w:rPr>
            </w:pPr>
            <w:r>
              <w:rPr>
                <w:rFonts w:ascii="仿宋" w:hAnsi="仿宋" w:eastAsia="仿宋" w:cs="仿宋"/>
                <w:color w:val="000000"/>
                <w:kern w:val="2"/>
                <w:sz w:val="24"/>
                <w:szCs w:val="24"/>
              </w:rPr>
              <w:t>总</w:t>
            </w:r>
          </w:p>
          <w:p>
            <w:pPr>
              <w:adjustRightInd/>
              <w:snapToGrid/>
              <w:spacing w:after="0" w:line="400" w:lineRule="exact"/>
              <w:ind w:right="-86" w:rightChars="-39"/>
              <w:jc w:val="both"/>
              <w:rPr>
                <w:rFonts w:ascii="仿宋" w:hAnsi="仿宋" w:eastAsia="仿宋" w:cs="仿宋"/>
                <w:bCs/>
                <w:color w:val="000000"/>
                <w:kern w:val="2"/>
                <w:sz w:val="24"/>
                <w:szCs w:val="24"/>
              </w:rPr>
            </w:pPr>
            <w:r>
              <w:rPr>
                <w:rFonts w:ascii="仿宋" w:hAnsi="仿宋" w:eastAsia="仿宋" w:cs="仿宋"/>
                <w:color w:val="000000"/>
                <w:kern w:val="2"/>
                <w:sz w:val="24"/>
                <w:szCs w:val="24"/>
              </w:rPr>
              <w:t>周数</w:t>
            </w:r>
          </w:p>
        </w:tc>
        <w:tc>
          <w:tcPr>
            <w:tcW w:w="734" w:type="dxa"/>
            <w:noWrap w:val="0"/>
            <w:vAlign w:val="center"/>
          </w:tcPr>
          <w:p>
            <w:pPr>
              <w:adjustRightInd/>
              <w:snapToGrid/>
              <w:spacing w:after="0" w:line="400" w:lineRule="exact"/>
              <w:ind w:right="-86" w:rightChars="-39"/>
              <w:jc w:val="both"/>
              <w:rPr>
                <w:rFonts w:ascii="仿宋" w:hAnsi="仿宋" w:eastAsia="仿宋" w:cs="仿宋"/>
                <w:bCs/>
                <w:color w:val="000000"/>
                <w:kern w:val="2"/>
                <w:sz w:val="24"/>
                <w:szCs w:val="24"/>
              </w:rPr>
            </w:pPr>
            <w:r>
              <w:rPr>
                <w:rFonts w:ascii="仿宋" w:hAnsi="仿宋" w:eastAsia="仿宋" w:cs="仿宋"/>
                <w:color w:val="000000"/>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531"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r>
              <w:rPr>
                <w:rFonts w:ascii="仿宋" w:hAnsi="仿宋" w:eastAsia="仿宋" w:cs="仿宋"/>
                <w:color w:val="000000"/>
                <w:kern w:val="2"/>
                <w:sz w:val="24"/>
                <w:szCs w:val="24"/>
              </w:rPr>
              <w:t>一</w:t>
            </w: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w:t>
            </w: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w:t>
            </w: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r>
              <w:rPr>
                <w:rFonts w:ascii="仿宋" w:hAnsi="仿宋" w:eastAsia="仿宋" w:cs="仿宋"/>
                <w:color w:val="000000"/>
                <w:kern w:val="2"/>
                <w:sz w:val="24"/>
                <w:szCs w:val="24"/>
              </w:rPr>
              <w:t xml:space="preserve">                  </w:t>
            </w:r>
          </w:p>
        </w:tc>
        <w:tc>
          <w:tcPr>
            <w:tcW w:w="733"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r>
              <w:rPr>
                <w:rFonts w:ascii="仿宋" w:hAnsi="仿宋" w:eastAsia="仿宋" w:cs="仿宋"/>
                <w:color w:val="000000"/>
                <w:kern w:val="2"/>
                <w:sz w:val="24"/>
                <w:szCs w:val="24"/>
              </w:rPr>
              <w:t>20</w:t>
            </w: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531"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二</w:t>
            </w: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w:t>
            </w: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c>
          <w:tcPr>
            <w:tcW w:w="734"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20</w:t>
            </w: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531"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三</w:t>
            </w: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c>
          <w:tcPr>
            <w:tcW w:w="734"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20</w:t>
            </w: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531"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四</w:t>
            </w: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c>
          <w:tcPr>
            <w:tcW w:w="734"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20</w:t>
            </w: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531"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五</w:t>
            </w: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r>
              <w:rPr>
                <w:rFonts w:ascii="仿宋" w:hAnsi="仿宋" w:eastAsia="仿宋" w:cs="仿宋"/>
                <w:color w:val="000000"/>
                <w:kern w:val="2"/>
                <w:sz w:val="24"/>
                <w:szCs w:val="24"/>
              </w:rPr>
              <w:t>√</w:t>
            </w:r>
          </w:p>
        </w:tc>
        <w:tc>
          <w:tcPr>
            <w:tcW w:w="733"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c>
          <w:tcPr>
            <w:tcW w:w="734"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20</w:t>
            </w: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531"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六</w:t>
            </w: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r>
              <w:rPr>
                <w:rFonts w:ascii="仿宋" w:hAnsi="仿宋" w:eastAsia="仿宋" w:cs="仿宋"/>
                <w:color w:val="000000"/>
                <w:kern w:val="2"/>
                <w:sz w:val="24"/>
                <w:szCs w:val="24"/>
              </w:rPr>
              <w:t>√</w:t>
            </w:r>
          </w:p>
        </w:tc>
        <w:tc>
          <w:tcPr>
            <w:tcW w:w="733"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r>
              <w:rPr>
                <w:rFonts w:ascii="仿宋" w:hAnsi="仿宋" w:eastAsia="仿宋" w:cs="仿宋"/>
                <w:color w:val="000000"/>
                <w:kern w:val="2"/>
                <w:sz w:val="24"/>
                <w:szCs w:val="24"/>
              </w:rPr>
              <w:t>√</w:t>
            </w:r>
          </w:p>
        </w:tc>
        <w:tc>
          <w:tcPr>
            <w:tcW w:w="734"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p>
        </w:tc>
        <w:tc>
          <w:tcPr>
            <w:tcW w:w="733" w:type="dxa"/>
            <w:noWrap w:val="0"/>
            <w:vAlign w:val="center"/>
          </w:tcPr>
          <w:p>
            <w:pPr>
              <w:adjustRightInd/>
              <w:snapToGrid/>
              <w:spacing w:after="0" w:line="360" w:lineRule="auto"/>
              <w:ind w:right="-86" w:rightChars="-39"/>
              <w:jc w:val="center"/>
              <w:rPr>
                <w:rFonts w:ascii="仿宋" w:hAnsi="仿宋" w:eastAsia="仿宋" w:cs="仿宋"/>
                <w:color w:val="000000"/>
                <w:kern w:val="2"/>
                <w:sz w:val="24"/>
                <w:szCs w:val="24"/>
              </w:rPr>
            </w:pPr>
            <w:r>
              <w:rPr>
                <w:rFonts w:ascii="仿宋" w:hAnsi="仿宋" w:eastAsia="仿宋" w:cs="仿宋"/>
                <w:color w:val="000000"/>
                <w:kern w:val="2"/>
                <w:sz w:val="24"/>
                <w:szCs w:val="24"/>
              </w:rPr>
              <w:t>20</w:t>
            </w:r>
          </w:p>
        </w:tc>
        <w:tc>
          <w:tcPr>
            <w:tcW w:w="734" w:type="dxa"/>
            <w:noWrap w:val="0"/>
            <w:vAlign w:val="center"/>
          </w:tcPr>
          <w:p>
            <w:pPr>
              <w:adjustRightInd/>
              <w:snapToGrid/>
              <w:spacing w:after="0" w:line="360" w:lineRule="auto"/>
              <w:ind w:right="-86" w:rightChars="-39"/>
              <w:jc w:val="center"/>
              <w:rPr>
                <w:rFonts w:ascii="仿宋" w:hAnsi="仿宋" w:eastAsia="仿宋" w:cs="仿宋"/>
                <w:bCs/>
                <w:color w:val="000000"/>
                <w:kern w:val="2"/>
                <w:sz w:val="24"/>
                <w:szCs w:val="24"/>
              </w:rPr>
            </w:pPr>
          </w:p>
        </w:tc>
      </w:tr>
    </w:tbl>
    <w:p>
      <w:pPr>
        <w:widowControl w:val="0"/>
        <w:spacing w:beforeAutospacing="0" w:after="0" w:afterAutospacing="0" w:line="560" w:lineRule="exact"/>
        <w:jc w:val="center"/>
        <w:rPr>
          <w:rFonts w:hint="eastAsia" w:ascii="仿宋" w:hAnsi="仿宋" w:eastAsia="仿宋"/>
          <w:b/>
          <w:color w:val="000000"/>
          <w:kern w:val="2"/>
          <w:sz w:val="21"/>
          <w:szCs w:val="21"/>
        </w:rPr>
      </w:pPr>
      <w:r>
        <w:rPr>
          <w:rFonts w:hint="eastAsia" w:ascii="仿宋" w:hAnsi="仿宋" w:eastAsia="仿宋"/>
          <w:b/>
          <w:color w:val="000000"/>
          <w:kern w:val="2"/>
          <w:sz w:val="21"/>
          <w:szCs w:val="21"/>
        </w:rPr>
        <w:t xml:space="preserve">      </w:t>
      </w:r>
    </w:p>
    <w:p>
      <w:pPr>
        <w:spacing w:before="100" w:beforeAutospacing="1" w:after="100" w:afterAutospacing="1" w:line="560" w:lineRule="exact"/>
        <w:outlineLvl w:val="0"/>
        <w:rPr>
          <w:rFonts w:ascii="仿宋" w:hAnsi="仿宋" w:eastAsia="仿宋"/>
          <w:b/>
          <w:color w:val="000000"/>
          <w:kern w:val="44"/>
          <w:sz w:val="28"/>
          <w:szCs w:val="28"/>
        </w:rPr>
      </w:pPr>
      <w:r>
        <w:rPr>
          <w:rFonts w:ascii="仿宋" w:hAnsi="仿宋" w:eastAsia="仿宋"/>
          <w:b/>
          <w:color w:val="000000"/>
          <w:kern w:val="44"/>
          <w:sz w:val="28"/>
          <w:szCs w:val="28"/>
        </w:rPr>
        <w:t xml:space="preserve">  </w:t>
      </w:r>
      <w:r>
        <w:rPr>
          <w:rFonts w:hint="eastAsia" w:ascii="仿宋" w:hAnsi="仿宋" w:eastAsia="仿宋"/>
          <w:b/>
          <w:color w:val="000000"/>
          <w:kern w:val="44"/>
          <w:sz w:val="28"/>
          <w:szCs w:val="28"/>
        </w:rPr>
        <w:t xml:space="preserve">  </w:t>
      </w:r>
      <w:r>
        <w:rPr>
          <w:rFonts w:hint="eastAsia" w:ascii="仿宋" w:hAnsi="仿宋" w:eastAsia="仿宋"/>
          <w:b/>
          <w:bCs/>
          <w:color w:val="000000"/>
          <w:kern w:val="2"/>
          <w:sz w:val="28"/>
          <w:szCs w:val="28"/>
        </w:rPr>
        <w:t>（二）专业教学计划明细表</w:t>
      </w:r>
    </w:p>
    <w:p>
      <w:pPr>
        <w:spacing w:beforeAutospacing="0" w:afterAutospacing="0" w:line="360" w:lineRule="auto"/>
        <w:ind w:right="-86" w:rightChars="-39" w:firstLine="2640" w:firstLineChars="1200"/>
        <w:rPr>
          <w:rFonts w:hint="eastAsia" w:ascii="仿宋" w:hAnsi="仿宋" w:eastAsia="仿宋"/>
          <w:color w:val="000000"/>
          <w:sz w:val="24"/>
          <w:szCs w:val="24"/>
        </w:rPr>
      </w:pPr>
      <w:r>
        <w:rPr>
          <w:color w:val="000000"/>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2700" cy="3594100"/>
                <wp:effectExtent l="4445" t="0" r="20955" b="6350"/>
                <wp:wrapNone/>
                <wp:docPr id="32" name="_x0000_s1179"/>
                <wp:cNvGraphicFramePr/>
                <a:graphic xmlns:a="http://schemas.openxmlformats.org/drawingml/2006/main">
                  <a:graphicData uri="http://schemas.microsoft.com/office/word/2010/wordprocessingShape">
                    <wps:wsp>
                      <wps:cNvCnPr/>
                      <wps:spPr>
                        <a:xfrm>
                          <a:off x="99758496" y="292100"/>
                          <a:ext cx="12700" cy="3594100"/>
                        </a:xfrm>
                        <a:prstGeom prst="line">
                          <a:avLst/>
                        </a:prstGeom>
                        <a:ln>
                          <a:solidFill>
                            <a:prstClr val="white"/>
                          </a:solidFill>
                        </a:ln>
                      </wps:spPr>
                      <wps:bodyPr rot="0" vert="horz" wrap="square" lIns="0" tIns="0" rIns="0" bIns="0" anchor="t" anchorCtr="0"/>
                    </wps:wsp>
                  </a:graphicData>
                </a:graphic>
              </wp:anchor>
            </w:drawing>
          </mc:Choice>
          <mc:Fallback>
            <w:pict>
              <v:line id="_x0000_s1179" o:spid="_x0000_s1026" o:spt="20" style="position:absolute;left:0pt;margin-left:0pt;margin-top:0pt;height:283pt;width:1pt;z-index:251659264;mso-width-relative:page;mso-height-relative:page;" filled="f" stroked="t" coordsize="21600,21600" o:gfxdata="UEsDBAoAAAAAAIdO4kAAAAAAAAAAAAAAAAAEAAAAZHJzL1BLAwQUAAAACACHTuJABOdRUtIAAAAD&#10;AQAADwAAAGRycy9kb3ducmV2LnhtbE2PQU/DMAyF70j8h8hI3FiyISromk4MiRsCbSDOWeM11RKn&#10;NFlX+PUYLnCx9PSenz9Xqyl4MeKQukga5jMFAqmJtqNWw9vr49UtiJQNWeMjoYZPTLCqz88qU9p4&#10;og2O29wKLqFUGg0u576UMjUOg0mz2COxt49DMJnl0Eo7mBOXBy8XShUymI74gjM9PjhsDttjYIzD&#10;9fPL6N7vnzbW+9R9THfrr7XWlxdztQSRccp/YfjB5x2omWkXj2ST8Br4kfw72Vuw2Gm4KQoFsq7k&#10;f/b6G1BLAwQUAAAACACHTuJAJF/s0d0BAAC2AwAADgAAAGRycy9lMm9Eb2MueG1srVNLb9swDL4P&#10;2H8QdG/86CO1EaWHBB0GDFuAbedCkeVYgF6jlNjZrx9lO23RXXqoD/JHkfrIj6JWD4PR5CQhKGcZ&#10;LRY5JdIK1yh7YPT3r8ere0pC5Lbh2lnJ6FkG+rD+/GnV+1qWrnO6kUCQxIa694x2Mfo6y4LopOFh&#10;4by06GwdGB7RhEPWAO+R3eiszPO7rHfQeHBChoC728lJZ0Z4D6FrWyXk1omjkTZOrCA1jygpdMoH&#10;uh6rbVsp4o+2DTISzSgqjeOKSRDv05qtV7w+APedEnMJ/D0lvNFkuLKY9JlqyyMnR1D/URklwAXX&#10;xoVwJpuEjB1BFUX+pjc/O+7lqAVbHfxz08PH0Yrvpx0Q1TB6XVJiucEbfxpy/J5CUSyr1KDehxrj&#10;NnYHsxX8DpLaoQWT/qiDDIxW1fL2/qa6o+TMaFmVRT43WA6RCAwoyiVuEYHu69vqZvZnL0QeQvwi&#10;nSEJMKqVTfp5zU/fQsTkGHoJSdvapjU4rZpHpXUyknujgZw43njfqSiTBDz3KgqtdDJLwiYpCe1d&#10;c8ZegJuGBJ8Igs7BX0p6HBBGw58jB0mJ/mrxBtI0XQBcwP4CuBV4lNFIyQQ3cZy6VEtKhtc5VjWP&#10;XpqX1/YY9fLc1v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OdRUtIAAAADAQAADwAAAAAAAAAB&#10;ACAAAAAiAAAAZHJzL2Rvd25yZXYueG1sUEsBAhQAFAAAAAgAh07iQCRf7NHdAQAAtgMAAA4AAAAA&#10;AAAAAQAgAAAAIQEAAGRycy9lMm9Eb2MueG1sUEsFBgAAAAAGAAYAWQEAAHAFAAAAAA==&#10;">
                <v:fill on="f" focussize="0,0"/>
                <v:stroke color="#FFFFFF" joinstyle="round"/>
                <v:imagedata o:title=""/>
                <o:lock v:ext="edit" aspectratio="f"/>
              </v:line>
            </w:pict>
          </mc:Fallback>
        </mc:AlternateContent>
      </w:r>
      <w:r>
        <w:rPr>
          <w:rFonts w:hint="eastAsia" w:ascii="仿宋" w:hAnsi="仿宋" w:eastAsia="仿宋"/>
          <w:color w:val="000000"/>
          <w:sz w:val="24"/>
          <w:szCs w:val="24"/>
        </w:rPr>
        <w:t>表11教学课时结构一览表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895"/>
        <w:gridCol w:w="1004"/>
        <w:gridCol w:w="695"/>
        <w:gridCol w:w="9"/>
        <w:gridCol w:w="2440"/>
        <w:gridCol w:w="840"/>
        <w:gridCol w:w="885"/>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44"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类别</w:t>
            </w:r>
          </w:p>
        </w:tc>
        <w:tc>
          <w:tcPr>
            <w:tcW w:w="895"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总学时</w:t>
            </w:r>
          </w:p>
        </w:tc>
        <w:tc>
          <w:tcPr>
            <w:tcW w:w="1004"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占 %</w:t>
            </w:r>
          </w:p>
        </w:tc>
        <w:tc>
          <w:tcPr>
            <w:tcW w:w="3144" w:type="dxa"/>
            <w:gridSpan w:val="3"/>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课程类别</w:t>
            </w:r>
          </w:p>
        </w:tc>
        <w:tc>
          <w:tcPr>
            <w:tcW w:w="840"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学时数</w:t>
            </w:r>
          </w:p>
        </w:tc>
        <w:tc>
          <w:tcPr>
            <w:tcW w:w="885"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占%</w:t>
            </w:r>
          </w:p>
        </w:tc>
        <w:tc>
          <w:tcPr>
            <w:tcW w:w="710" w:type="dxa"/>
            <w:noWrap w:val="0"/>
            <w:vAlign w:val="center"/>
          </w:tcPr>
          <w:p>
            <w:pPr>
              <w:spacing w:line="360" w:lineRule="auto"/>
              <w:ind w:right="-86" w:rightChars="-39"/>
              <w:jc w:val="center"/>
              <w:rPr>
                <w:rFonts w:ascii="仿宋" w:hAnsi="仿宋" w:eastAsia="仿宋" w:cs="仿宋"/>
                <w:color w:val="000000"/>
                <w:sz w:val="24"/>
                <w:szCs w:val="24"/>
              </w:rPr>
            </w:pPr>
            <w:r>
              <w:rPr>
                <w:color w:val="000000"/>
              </w:rPr>
              <w:pict>
                <v:line id="1028" o:spid="_x0000_s1029" o:spt="20" style="position:absolute;left:0pt;margin-left:11649.5pt;margin-top:-2.45pt;height:283pt;width:0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ghxQEAAIsDAAAOAAAAZHJzL2Uyb0RvYy54bWysU01vEzEQvSPxHyzfyW5SWsoqmx4aygVB&#10;pJYfMPHHriV/yWOyyb9n7A0pLReEyMEZj2ee33ueXd8dnWUHldAE3/PlouVMeRGk8UPPvz89vLvl&#10;DDN4CTZ41fOTQn63eftmPcVOrcIYrFSJEYjHboo9H3OOXdOgGJUDXISoPB3qkBxk2qahkQkmQne2&#10;WbXtTTOFJGMKQiFSdjsf8k3F11qJ/E1rVJnZnhO3XNdU131Zm80auiFBHI0404B/YOHAeLr0ArWF&#10;DOxHMn9AOSNSwKDzQgTXBK2NUFUDqVm2r9Q8jhBV1ULmYLzYhP8PVnw97BIzkt6uvbnizIOjV1q2&#10;q9tizRSxo4p7v0vnHcZdKjqPOrnyTwrYsdp5utipjpmJOSkoe3X98f2yrVY3z40xYf6sgmMl6Lk1&#10;viiFDg5fMNNlVPqrpKStZxPxWn0gICaAJkVbyBS6SNzRD7UZgzXywVhbWjAN+3ub2AHK29df0UTA&#10;L8rKLVvAca6rR/NUOJNVkQ3dqEB+8pLlUyRzPA0yL2yckpxZRXNfolqZwdi/qSQS1hOXYvBsaYn2&#10;QZ6q0zVPL17ZnqezjNTv+9r9/A1tfgIAAP//AwBQSwMEFAAGAAgAAAAhAGtqoUTiAAAADgEAAA8A&#10;AABkcnMvZG93bnJldi54bWxMj81OwzAQhO9IvIO1SNxa56cUErKpKlDFgVNLBRzdeEmixusodtPA&#10;02MOCI6zM5r9plhNphMjDa61jBDPIxDEldUt1wj7l83sDoTzirXqLBPCJzlYlZcXhcq1PfOWxp2v&#10;RShhlyuExvs+l9JVDRnl5rYnDt6HHYzyQQ611IM6h3LTySSKltKolsOHRvX00FB13J0Mwuv69phO&#10;T4+Ljd/u3wc7ps/09YZ4fTWt70F4mvxfGH7wAzqUgelgT6yd6BCSNMmysMYjzBYZiBD5PR0QbpZx&#10;DLIs5P8Z5TcAAAD//wMAUEsBAi0AFAAGAAgAAAAhALaDOJL+AAAA4QEAABMAAAAAAAAAAAAAAAAA&#10;AAAAAFtDb250ZW50X1R5cGVzXS54bWxQSwECLQAUAAYACAAAACEAOP0h/9YAAACUAQAACwAAAAAA&#10;AAAAAAAAAAAvAQAAX3JlbHMvLnJlbHNQSwECLQAUAAYACAAAACEAV9J4IcUBAACLAwAADgAAAAAA&#10;AAAAAAAAAAAuAgAAZHJzL2Uyb0RvYy54bWxQSwECLQAUAAYACAAAACEAa2qhROIAAAAOAQAADwAA&#10;AAAAAAAAAAAAAAAfBAAAZHJzL2Rvd25yZXYueG1sUEsFBgAAAAAEAAQA8wAAAC4FAAAAAA==&#10;">
                  <v:path arrowok="t"/>
                  <v:fill on="f" focussize="0,0"/>
                  <v:stroke weight="1pt" joinstyle="miter"/>
                  <v:imagedata o:title=""/>
                  <o:lock v:ext="edit"/>
                </v:line>
              </w:pict>
            </w:r>
            <w:r>
              <w:rPr>
                <w:rFonts w:hint="eastAsia" w:ascii="仿宋" w:hAnsi="仿宋" w:eastAsia="仿宋" w:cs="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44" w:type="dxa"/>
            <w:vMerge w:val="restart"/>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理</w:t>
            </w:r>
          </w:p>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论</w:t>
            </w:r>
          </w:p>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学</w:t>
            </w:r>
          </w:p>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时</w:t>
            </w:r>
          </w:p>
        </w:tc>
        <w:tc>
          <w:tcPr>
            <w:tcW w:w="895" w:type="dxa"/>
            <w:vMerge w:val="restart"/>
            <w:noWrap w:val="0"/>
            <w:vAlign w:val="center"/>
          </w:tcPr>
          <w:p>
            <w:pPr>
              <w:spacing w:line="360" w:lineRule="auto"/>
              <w:ind w:right="-86" w:rightChars="-39"/>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1390</w:t>
            </w:r>
          </w:p>
        </w:tc>
        <w:tc>
          <w:tcPr>
            <w:tcW w:w="1004" w:type="dxa"/>
            <w:vMerge w:val="restart"/>
            <w:noWrap w:val="0"/>
            <w:vAlign w:val="center"/>
          </w:tcPr>
          <w:p>
            <w:pPr>
              <w:spacing w:line="360" w:lineRule="auto"/>
              <w:ind w:right="-86" w:rightChars="-39"/>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45.4</w:t>
            </w:r>
          </w:p>
        </w:tc>
        <w:tc>
          <w:tcPr>
            <w:tcW w:w="3144" w:type="dxa"/>
            <w:gridSpan w:val="3"/>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公共基础课</w:t>
            </w:r>
          </w:p>
        </w:tc>
        <w:tc>
          <w:tcPr>
            <w:tcW w:w="840" w:type="dxa"/>
            <w:noWrap w:val="0"/>
            <w:vAlign w:val="center"/>
          </w:tcPr>
          <w:p>
            <w:pPr>
              <w:spacing w:line="360" w:lineRule="auto"/>
              <w:ind w:right="-86" w:rightChars="-39"/>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972</w:t>
            </w:r>
          </w:p>
        </w:tc>
        <w:tc>
          <w:tcPr>
            <w:tcW w:w="885" w:type="dxa"/>
            <w:noWrap w:val="0"/>
            <w:vAlign w:val="center"/>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31.7</w:t>
            </w:r>
          </w:p>
        </w:tc>
        <w:tc>
          <w:tcPr>
            <w:tcW w:w="710" w:type="dxa"/>
            <w:noWrap w:val="0"/>
            <w:vAlign w:val="center"/>
          </w:tcPr>
          <w:p>
            <w:pPr>
              <w:spacing w:line="360" w:lineRule="auto"/>
              <w:ind w:right="-86" w:rightChars="-39" w:firstLine="480"/>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blHeader/>
        </w:trPr>
        <w:tc>
          <w:tcPr>
            <w:tcW w:w="104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895"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100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695" w:type="dxa"/>
            <w:vMerge w:val="restart"/>
            <w:noWrap w:val="0"/>
            <w:textDirection w:val="tbRlV"/>
            <w:vAlign w:val="center"/>
          </w:tcPr>
          <w:p>
            <w:pPr>
              <w:spacing w:line="400" w:lineRule="exact"/>
              <w:rPr>
                <w:rFonts w:ascii="仿宋" w:hAnsi="仿宋" w:eastAsia="仿宋" w:cs="仿宋"/>
                <w:color w:val="000000"/>
                <w:sz w:val="24"/>
                <w:szCs w:val="24"/>
              </w:rPr>
            </w:pPr>
            <w:r>
              <w:rPr>
                <w:rFonts w:hint="eastAsia" w:ascii="仿宋" w:hAnsi="仿宋" w:eastAsia="仿宋" w:cs="仿宋"/>
                <w:color w:val="000000"/>
                <w:sz w:val="24"/>
                <w:szCs w:val="24"/>
              </w:rPr>
              <w:t>专业技能课</w:t>
            </w:r>
          </w:p>
        </w:tc>
        <w:tc>
          <w:tcPr>
            <w:tcW w:w="2449" w:type="dxa"/>
            <w:gridSpan w:val="2"/>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专业核心课</w:t>
            </w:r>
          </w:p>
        </w:tc>
        <w:tc>
          <w:tcPr>
            <w:tcW w:w="840"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400</w:t>
            </w:r>
          </w:p>
        </w:tc>
        <w:tc>
          <w:tcPr>
            <w:tcW w:w="885"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13.1</w:t>
            </w:r>
          </w:p>
        </w:tc>
        <w:tc>
          <w:tcPr>
            <w:tcW w:w="710" w:type="dxa"/>
            <w:noWrap w:val="0"/>
            <w:vAlign w:val="center"/>
          </w:tcPr>
          <w:p>
            <w:pPr>
              <w:spacing w:line="360" w:lineRule="auto"/>
              <w:ind w:right="-86" w:rightChars="-39" w:firstLine="480"/>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4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895"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100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695"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2449" w:type="dxa"/>
            <w:gridSpan w:val="2"/>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选修课</w:t>
            </w:r>
          </w:p>
        </w:tc>
        <w:tc>
          <w:tcPr>
            <w:tcW w:w="840"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18</w:t>
            </w:r>
          </w:p>
        </w:tc>
        <w:tc>
          <w:tcPr>
            <w:tcW w:w="885"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0.6</w:t>
            </w:r>
          </w:p>
        </w:tc>
        <w:tc>
          <w:tcPr>
            <w:tcW w:w="710" w:type="dxa"/>
            <w:noWrap w:val="0"/>
            <w:vAlign w:val="center"/>
          </w:tcPr>
          <w:p>
            <w:pPr>
              <w:spacing w:line="360" w:lineRule="auto"/>
              <w:ind w:right="-86" w:rightChars="-39" w:firstLine="480"/>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4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895"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100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3144" w:type="dxa"/>
            <w:gridSpan w:val="3"/>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小计</w:t>
            </w:r>
          </w:p>
        </w:tc>
        <w:tc>
          <w:tcPr>
            <w:tcW w:w="840" w:type="dxa"/>
            <w:noWrap w:val="0"/>
            <w:vAlign w:val="center"/>
          </w:tcPr>
          <w:p>
            <w:pPr>
              <w:jc w:val="center"/>
              <w:rPr>
                <w:rFonts w:ascii="仿宋" w:hAnsi="仿宋" w:eastAsia="仿宋" w:cs="仿宋"/>
                <w:color w:val="000000"/>
                <w:sz w:val="24"/>
                <w:szCs w:val="24"/>
              </w:rPr>
            </w:pPr>
          </w:p>
        </w:tc>
        <w:tc>
          <w:tcPr>
            <w:tcW w:w="885" w:type="dxa"/>
            <w:noWrap w:val="0"/>
            <w:vAlign w:val="center"/>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45.4</w:t>
            </w:r>
          </w:p>
        </w:tc>
        <w:tc>
          <w:tcPr>
            <w:tcW w:w="710" w:type="dxa"/>
            <w:noWrap w:val="0"/>
            <w:vAlign w:val="center"/>
          </w:tcPr>
          <w:p>
            <w:pPr>
              <w:spacing w:line="360" w:lineRule="auto"/>
              <w:ind w:right="-86" w:rightChars="-39" w:firstLine="480"/>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44" w:type="dxa"/>
            <w:vMerge w:val="restart"/>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实</w:t>
            </w:r>
          </w:p>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训</w:t>
            </w:r>
          </w:p>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实</w:t>
            </w:r>
          </w:p>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习</w:t>
            </w:r>
          </w:p>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学</w:t>
            </w:r>
          </w:p>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时</w:t>
            </w:r>
          </w:p>
        </w:tc>
        <w:tc>
          <w:tcPr>
            <w:tcW w:w="895" w:type="dxa"/>
            <w:vMerge w:val="restart"/>
            <w:noWrap w:val="0"/>
            <w:vAlign w:val="center"/>
          </w:tcPr>
          <w:p>
            <w:pPr>
              <w:spacing w:line="360" w:lineRule="auto"/>
              <w:ind w:right="-86" w:rightChars="-39"/>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1670</w:t>
            </w:r>
          </w:p>
        </w:tc>
        <w:tc>
          <w:tcPr>
            <w:tcW w:w="1004" w:type="dxa"/>
            <w:vMerge w:val="restart"/>
            <w:noWrap w:val="0"/>
            <w:vAlign w:val="center"/>
          </w:tcPr>
          <w:p>
            <w:pPr>
              <w:spacing w:line="360" w:lineRule="auto"/>
              <w:ind w:right="-86" w:rightChars="-39"/>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5</w:t>
            </w:r>
            <w:r>
              <w:rPr>
                <w:rFonts w:hint="eastAsia" w:ascii="仿宋" w:hAnsi="仿宋" w:eastAsia="仿宋" w:cs="仿宋"/>
                <w:color w:val="000000"/>
                <w:sz w:val="24"/>
                <w:szCs w:val="24"/>
                <w:lang w:val="en-US" w:eastAsia="zh-CN"/>
              </w:rPr>
              <w:t>4.6</w:t>
            </w:r>
          </w:p>
        </w:tc>
        <w:tc>
          <w:tcPr>
            <w:tcW w:w="3144" w:type="dxa"/>
            <w:gridSpan w:val="3"/>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公共基础课</w:t>
            </w:r>
          </w:p>
        </w:tc>
        <w:tc>
          <w:tcPr>
            <w:tcW w:w="840"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198</w:t>
            </w:r>
          </w:p>
        </w:tc>
        <w:tc>
          <w:tcPr>
            <w:tcW w:w="885"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6.5</w:t>
            </w:r>
          </w:p>
        </w:tc>
        <w:tc>
          <w:tcPr>
            <w:tcW w:w="710" w:type="dxa"/>
            <w:noWrap w:val="0"/>
            <w:vAlign w:val="center"/>
          </w:tcPr>
          <w:p>
            <w:pPr>
              <w:spacing w:line="360" w:lineRule="auto"/>
              <w:ind w:right="-86" w:rightChars="-39" w:firstLine="480"/>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blHeader/>
        </w:trPr>
        <w:tc>
          <w:tcPr>
            <w:tcW w:w="104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895"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100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704" w:type="dxa"/>
            <w:gridSpan w:val="2"/>
            <w:vMerge w:val="restart"/>
            <w:noWrap w:val="0"/>
            <w:textDirection w:val="tbRlV"/>
            <w:vAlign w:val="center"/>
          </w:tcPr>
          <w:p>
            <w:pPr>
              <w:spacing w:line="360" w:lineRule="auto"/>
              <w:ind w:left="113"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专业技能课</w:t>
            </w:r>
          </w:p>
        </w:tc>
        <w:tc>
          <w:tcPr>
            <w:tcW w:w="2440"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专业核心课</w:t>
            </w:r>
          </w:p>
        </w:tc>
        <w:tc>
          <w:tcPr>
            <w:tcW w:w="840"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770</w:t>
            </w:r>
          </w:p>
        </w:tc>
        <w:tc>
          <w:tcPr>
            <w:tcW w:w="885"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 25.2</w:t>
            </w:r>
          </w:p>
        </w:tc>
        <w:tc>
          <w:tcPr>
            <w:tcW w:w="710" w:type="dxa"/>
            <w:noWrap w:val="0"/>
            <w:vAlign w:val="center"/>
          </w:tcPr>
          <w:p>
            <w:pPr>
              <w:spacing w:line="360" w:lineRule="auto"/>
              <w:ind w:right="-86" w:rightChars="-39" w:firstLine="480"/>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4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895"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100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704" w:type="dxa"/>
            <w:gridSpan w:val="2"/>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2440"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选修课</w:t>
            </w:r>
          </w:p>
        </w:tc>
        <w:tc>
          <w:tcPr>
            <w:tcW w:w="840"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36</w:t>
            </w:r>
          </w:p>
        </w:tc>
        <w:tc>
          <w:tcPr>
            <w:tcW w:w="885"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1.2</w:t>
            </w:r>
          </w:p>
        </w:tc>
        <w:tc>
          <w:tcPr>
            <w:tcW w:w="710" w:type="dxa"/>
            <w:noWrap w:val="0"/>
            <w:vAlign w:val="center"/>
          </w:tcPr>
          <w:p>
            <w:pPr>
              <w:spacing w:line="360" w:lineRule="auto"/>
              <w:ind w:right="-86" w:rightChars="-39" w:firstLine="480"/>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4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895"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100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3144" w:type="dxa"/>
            <w:gridSpan w:val="3"/>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认识实习</w:t>
            </w:r>
          </w:p>
        </w:tc>
        <w:tc>
          <w:tcPr>
            <w:tcW w:w="840"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126</w:t>
            </w:r>
          </w:p>
        </w:tc>
        <w:tc>
          <w:tcPr>
            <w:tcW w:w="885"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4.1</w:t>
            </w:r>
          </w:p>
        </w:tc>
        <w:tc>
          <w:tcPr>
            <w:tcW w:w="710" w:type="dxa"/>
            <w:noWrap w:val="0"/>
            <w:vAlign w:val="center"/>
          </w:tcPr>
          <w:p>
            <w:pPr>
              <w:spacing w:line="360" w:lineRule="auto"/>
              <w:ind w:right="-86" w:rightChars="-39" w:firstLine="480"/>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4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895"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100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3144" w:type="dxa"/>
            <w:gridSpan w:val="3"/>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岗</w:t>
            </w:r>
            <w:r>
              <w:rPr>
                <w:rFonts w:hint="eastAsia" w:ascii="仿宋" w:hAnsi="仿宋" w:eastAsia="仿宋" w:cs="仿宋"/>
                <w:color w:val="000000"/>
                <w:sz w:val="24"/>
                <w:szCs w:val="24"/>
                <w:lang w:val="en-US" w:eastAsia="zh-CN"/>
              </w:rPr>
              <w:t>位</w:t>
            </w:r>
            <w:r>
              <w:rPr>
                <w:rFonts w:hint="eastAsia" w:ascii="仿宋" w:hAnsi="仿宋" w:eastAsia="仿宋" w:cs="仿宋"/>
                <w:color w:val="000000"/>
                <w:sz w:val="24"/>
                <w:szCs w:val="24"/>
              </w:rPr>
              <w:t>实习</w:t>
            </w:r>
          </w:p>
        </w:tc>
        <w:tc>
          <w:tcPr>
            <w:tcW w:w="840" w:type="dxa"/>
            <w:noWrap w:val="0"/>
            <w:vAlign w:val="center"/>
          </w:tcPr>
          <w:p>
            <w:pPr>
              <w:spacing w:line="360" w:lineRule="auto"/>
              <w:ind w:right="-86" w:rightChars="-39"/>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540</w:t>
            </w:r>
          </w:p>
        </w:tc>
        <w:tc>
          <w:tcPr>
            <w:tcW w:w="885" w:type="dxa"/>
            <w:noWrap w:val="0"/>
            <w:vAlign w:val="center"/>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71.6</w:t>
            </w:r>
          </w:p>
        </w:tc>
        <w:tc>
          <w:tcPr>
            <w:tcW w:w="710" w:type="dxa"/>
            <w:noWrap w:val="0"/>
            <w:vAlign w:val="center"/>
          </w:tcPr>
          <w:p>
            <w:pPr>
              <w:spacing w:line="360" w:lineRule="auto"/>
              <w:ind w:right="-86" w:rightChars="-39" w:firstLine="480"/>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4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895"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1004" w:type="dxa"/>
            <w:vMerge w:val="continue"/>
            <w:noWrap w:val="0"/>
            <w:vAlign w:val="center"/>
          </w:tcPr>
          <w:p>
            <w:pPr>
              <w:spacing w:line="360" w:lineRule="auto"/>
              <w:ind w:right="-86" w:rightChars="-39" w:firstLine="480"/>
              <w:jc w:val="center"/>
              <w:rPr>
                <w:rFonts w:ascii="仿宋" w:hAnsi="仿宋" w:eastAsia="仿宋" w:cs="仿宋"/>
                <w:color w:val="000000"/>
                <w:sz w:val="24"/>
                <w:szCs w:val="24"/>
              </w:rPr>
            </w:pPr>
          </w:p>
        </w:tc>
        <w:tc>
          <w:tcPr>
            <w:tcW w:w="3144" w:type="dxa"/>
            <w:gridSpan w:val="3"/>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小计</w:t>
            </w:r>
          </w:p>
        </w:tc>
        <w:tc>
          <w:tcPr>
            <w:tcW w:w="840"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1796</w:t>
            </w:r>
          </w:p>
        </w:tc>
        <w:tc>
          <w:tcPr>
            <w:tcW w:w="885" w:type="dxa"/>
            <w:noWrap w:val="0"/>
            <w:vAlign w:val="center"/>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54.6</w:t>
            </w:r>
          </w:p>
        </w:tc>
        <w:tc>
          <w:tcPr>
            <w:tcW w:w="710" w:type="dxa"/>
            <w:noWrap w:val="0"/>
            <w:vAlign w:val="center"/>
          </w:tcPr>
          <w:p>
            <w:pPr>
              <w:spacing w:line="360" w:lineRule="auto"/>
              <w:ind w:right="-86" w:rightChars="-39" w:firstLine="480"/>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44"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合计</w:t>
            </w:r>
          </w:p>
        </w:tc>
        <w:tc>
          <w:tcPr>
            <w:tcW w:w="895" w:type="dxa"/>
            <w:noWrap w:val="0"/>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3060</w:t>
            </w:r>
          </w:p>
        </w:tc>
        <w:tc>
          <w:tcPr>
            <w:tcW w:w="1004"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100</w:t>
            </w:r>
          </w:p>
        </w:tc>
        <w:tc>
          <w:tcPr>
            <w:tcW w:w="3144" w:type="dxa"/>
            <w:gridSpan w:val="3"/>
            <w:noWrap w:val="0"/>
            <w:vAlign w:val="center"/>
          </w:tcPr>
          <w:p>
            <w:pPr>
              <w:spacing w:line="360" w:lineRule="auto"/>
              <w:ind w:right="-86" w:rightChars="-39" w:firstLine="480"/>
              <w:jc w:val="center"/>
              <w:rPr>
                <w:rFonts w:ascii="仿宋" w:hAnsi="仿宋" w:eastAsia="仿宋" w:cs="仿宋"/>
                <w:color w:val="000000"/>
                <w:sz w:val="24"/>
                <w:szCs w:val="24"/>
              </w:rPr>
            </w:pPr>
          </w:p>
        </w:tc>
        <w:tc>
          <w:tcPr>
            <w:tcW w:w="840" w:type="dxa"/>
            <w:noWrap w:val="0"/>
            <w:vAlign w:val="center"/>
          </w:tcPr>
          <w:p>
            <w:pPr>
              <w:spacing w:line="360" w:lineRule="auto"/>
              <w:ind w:right="-86" w:rightChars="-39"/>
              <w:jc w:val="center"/>
              <w:rPr>
                <w:rFonts w:ascii="仿宋" w:hAnsi="仿宋" w:eastAsia="仿宋" w:cs="仿宋"/>
                <w:color w:val="000000"/>
                <w:sz w:val="24"/>
                <w:szCs w:val="24"/>
              </w:rPr>
            </w:pPr>
            <w:r>
              <w:rPr>
                <w:rFonts w:hint="eastAsia" w:ascii="仿宋" w:hAnsi="仿宋" w:eastAsia="仿宋" w:cs="仿宋"/>
                <w:color w:val="000000"/>
                <w:sz w:val="24"/>
                <w:szCs w:val="24"/>
              </w:rPr>
              <w:t>3060</w:t>
            </w:r>
          </w:p>
        </w:tc>
        <w:tc>
          <w:tcPr>
            <w:tcW w:w="885" w:type="dxa"/>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100</w:t>
            </w:r>
          </w:p>
        </w:tc>
        <w:tc>
          <w:tcPr>
            <w:tcW w:w="710" w:type="dxa"/>
            <w:noWrap w:val="0"/>
            <w:vAlign w:val="center"/>
          </w:tcPr>
          <w:p>
            <w:pPr>
              <w:spacing w:line="360" w:lineRule="auto"/>
              <w:ind w:right="-86" w:rightChars="-39" w:firstLine="480"/>
              <w:jc w:val="center"/>
              <w:rPr>
                <w:rFonts w:ascii="仿宋" w:hAnsi="仿宋" w:eastAsia="仿宋" w:cs="仿宋"/>
                <w:color w:val="000000"/>
                <w:sz w:val="24"/>
                <w:szCs w:val="24"/>
              </w:rPr>
            </w:pPr>
          </w:p>
        </w:tc>
      </w:tr>
    </w:tbl>
    <w:p>
      <w:pPr>
        <w:spacing w:beforeAutospacing="0" w:afterAutospacing="0" w:line="360" w:lineRule="auto"/>
        <w:ind w:right="-86" w:rightChars="-39" w:firstLine="2880" w:firstLineChars="1200"/>
        <w:rPr>
          <w:rFonts w:hint="eastAsia" w:ascii="仿宋" w:hAnsi="仿宋" w:eastAsia="仿宋"/>
          <w:color w:val="000000"/>
          <w:sz w:val="24"/>
          <w:szCs w:val="24"/>
        </w:rPr>
      </w:pPr>
    </w:p>
    <w:p>
      <w:pPr>
        <w:widowControl w:val="0"/>
        <w:spacing w:beforeAutospacing="0" w:after="0" w:afterAutospacing="0" w:line="560" w:lineRule="exact"/>
        <w:ind w:firstLine="280" w:firstLineChars="100"/>
        <w:rPr>
          <w:rFonts w:hint="eastAsia" w:ascii="仿宋" w:hAnsi="仿宋" w:eastAsia="仿宋"/>
          <w:color w:val="000000"/>
          <w:kern w:val="2"/>
          <w:sz w:val="28"/>
          <w:szCs w:val="28"/>
        </w:rPr>
      </w:pPr>
      <w:r>
        <w:rPr>
          <w:rFonts w:hint="eastAsia" w:ascii="仿宋" w:hAnsi="仿宋" w:eastAsia="仿宋"/>
          <w:color w:val="000000"/>
          <w:kern w:val="2"/>
          <w:sz w:val="28"/>
          <w:szCs w:val="28"/>
        </w:rPr>
        <w:t>说明：</w:t>
      </w:r>
    </w:p>
    <w:p>
      <w:pPr>
        <w:widowControl w:val="0"/>
        <w:spacing w:beforeAutospacing="0" w:after="0" w:afterAutospacing="0" w:line="560" w:lineRule="exact"/>
        <w:ind w:firstLine="280" w:firstLineChars="1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（1）“√”表示建议相应课程开设的学期。</w:t>
      </w:r>
    </w:p>
    <w:p>
      <w:pPr>
        <w:widowControl w:val="0"/>
        <w:spacing w:beforeAutospacing="0" w:after="0" w:afterAutospacing="0" w:line="560" w:lineRule="exact"/>
        <w:ind w:firstLine="280" w:firstLineChars="1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（2）本表不含入学教育、军训、社会实践、公益劳动、毕业教育等教学安排，学校可根据实际情况灵活设置。</w:t>
      </w:r>
    </w:p>
    <w:p>
      <w:pPr>
        <w:widowControl w:val="0"/>
        <w:spacing w:beforeAutospacing="0" w:after="0" w:afterAutospacing="0"/>
        <w:ind w:firstLine="480" w:firstLineChars="200"/>
        <w:jc w:val="both"/>
        <w:rPr>
          <w:rFonts w:hint="eastAsia" w:ascii="仿宋" w:hAnsi="仿宋" w:eastAsia="仿宋"/>
          <w:kern w:val="2"/>
          <w:sz w:val="24"/>
          <w:szCs w:val="24"/>
        </w:rPr>
      </w:pPr>
      <w:r>
        <w:rPr>
          <w:rFonts w:hint="eastAsia" w:ascii="仿宋" w:hAnsi="仿宋" w:eastAsia="仿宋"/>
          <w:kern w:val="2"/>
          <w:sz w:val="24"/>
          <w:szCs w:val="24"/>
        </w:rPr>
        <w:t>表12教学安排建议一览表</w:t>
      </w:r>
    </w:p>
    <w:tbl>
      <w:tblPr>
        <w:tblStyle w:val="3"/>
        <w:tblpPr w:leftFromText="180" w:rightFromText="180" w:vertAnchor="text" w:horzAnchor="page" w:tblpXSpec="center" w:tblpY="479"/>
        <w:tblOverlap w:val="never"/>
        <w:tblW w:w="7426" w:type="dxa"/>
        <w:jc w:val="center"/>
        <w:tblLayout w:type="fixed"/>
        <w:tblCellMar>
          <w:top w:w="0" w:type="dxa"/>
          <w:left w:w="108" w:type="dxa"/>
          <w:bottom w:w="0" w:type="dxa"/>
          <w:right w:w="108" w:type="dxa"/>
        </w:tblCellMar>
      </w:tblPr>
      <w:tblGrid>
        <w:gridCol w:w="499"/>
        <w:gridCol w:w="362"/>
        <w:gridCol w:w="512"/>
        <w:gridCol w:w="1944"/>
        <w:gridCol w:w="771"/>
        <w:gridCol w:w="741"/>
        <w:gridCol w:w="385"/>
        <w:gridCol w:w="445"/>
        <w:gridCol w:w="445"/>
        <w:gridCol w:w="430"/>
        <w:gridCol w:w="416"/>
        <w:gridCol w:w="476"/>
      </w:tblGrid>
      <w:tr>
        <w:tblPrEx>
          <w:tblCellMar>
            <w:top w:w="0" w:type="dxa"/>
            <w:left w:w="108" w:type="dxa"/>
            <w:bottom w:w="0" w:type="dxa"/>
            <w:right w:w="108" w:type="dxa"/>
          </w:tblCellMar>
        </w:tblPrEx>
        <w:trPr>
          <w:trHeight w:val="245" w:hRule="atLeast"/>
          <w:jc w:val="center"/>
        </w:trPr>
        <w:tc>
          <w:tcPr>
            <w:tcW w:w="1373" w:type="dxa"/>
            <w:gridSpan w:val="3"/>
            <w:vMerge w:val="restart"/>
            <w:tcBorders>
              <w:top w:val="single" w:color="auto" w:sz="6" w:space="0"/>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课程类别</w:t>
            </w:r>
          </w:p>
        </w:tc>
        <w:tc>
          <w:tcPr>
            <w:tcW w:w="1944" w:type="dxa"/>
            <w:vMerge w:val="restart"/>
            <w:tcBorders>
              <w:top w:val="single" w:color="auto" w:sz="6" w:space="0"/>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课程名称</w:t>
            </w:r>
          </w:p>
        </w:tc>
        <w:tc>
          <w:tcPr>
            <w:tcW w:w="771" w:type="dxa"/>
            <w:vMerge w:val="restart"/>
            <w:tcBorders>
              <w:top w:val="single" w:color="auto" w:sz="6" w:space="0"/>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学分</w:t>
            </w:r>
          </w:p>
        </w:tc>
        <w:tc>
          <w:tcPr>
            <w:tcW w:w="741" w:type="dxa"/>
            <w:vMerge w:val="restart"/>
            <w:tcBorders>
              <w:top w:val="single" w:color="auto" w:sz="6" w:space="0"/>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总学时</w:t>
            </w:r>
          </w:p>
        </w:tc>
        <w:tc>
          <w:tcPr>
            <w:tcW w:w="2597" w:type="dxa"/>
            <w:gridSpan w:val="6"/>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学期</w:t>
            </w:r>
          </w:p>
        </w:tc>
      </w:tr>
      <w:tr>
        <w:tblPrEx>
          <w:tblCellMar>
            <w:top w:w="0" w:type="dxa"/>
            <w:left w:w="108" w:type="dxa"/>
            <w:bottom w:w="0" w:type="dxa"/>
            <w:right w:w="108" w:type="dxa"/>
          </w:tblCellMar>
        </w:tblPrEx>
        <w:trPr>
          <w:trHeight w:val="245" w:hRule="atLeast"/>
          <w:jc w:val="center"/>
        </w:trPr>
        <w:tc>
          <w:tcPr>
            <w:tcW w:w="1373" w:type="dxa"/>
            <w:gridSpan w:val="3"/>
            <w:vMerge w:val="continue"/>
            <w:tcBorders>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vMerge w:val="continue"/>
            <w:tcBorders>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771" w:type="dxa"/>
            <w:vMerge w:val="continue"/>
            <w:tcBorders>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741" w:type="dxa"/>
            <w:vMerge w:val="continue"/>
            <w:tcBorders>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both"/>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4</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5</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6</w:t>
            </w:r>
          </w:p>
        </w:tc>
      </w:tr>
      <w:tr>
        <w:tblPrEx>
          <w:tblCellMar>
            <w:top w:w="0" w:type="dxa"/>
            <w:left w:w="108" w:type="dxa"/>
            <w:bottom w:w="0" w:type="dxa"/>
            <w:right w:w="108" w:type="dxa"/>
          </w:tblCellMar>
        </w:tblPrEx>
        <w:trPr>
          <w:trHeight w:val="477" w:hRule="atLeast"/>
          <w:jc w:val="center"/>
        </w:trPr>
        <w:tc>
          <w:tcPr>
            <w:tcW w:w="499" w:type="dxa"/>
            <w:vMerge w:val="restart"/>
            <w:tcBorders>
              <w:top w:val="single" w:color="auto" w:sz="6" w:space="0"/>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公</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共</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基</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础</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课</w:t>
            </w:r>
          </w:p>
        </w:tc>
        <w:tc>
          <w:tcPr>
            <w:tcW w:w="874" w:type="dxa"/>
            <w:gridSpan w:val="2"/>
            <w:vMerge w:val="restart"/>
            <w:tcBorders>
              <w:top w:val="single" w:color="auto" w:sz="6" w:space="0"/>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必</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修</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课</w:t>
            </w: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中国特色社会主义</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心理健康与职业生涯</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477"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哲学与人生</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职业道德与法治</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语文</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eastAsia"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w:t>
            </w:r>
            <w:r>
              <w:rPr>
                <w:rFonts w:hint="eastAsia" w:ascii="仿宋" w:hAnsi="仿宋" w:eastAsia="仿宋" w:cs="仿宋"/>
                <w:color w:val="000000" w:themeColor="text1"/>
                <w:kern w:val="2"/>
                <w:sz w:val="24"/>
                <w:szCs w:val="24"/>
                <w:lang w:val="en-US" w:eastAsia="zh-CN"/>
                <w14:textFill>
                  <w14:solidFill>
                    <w14:schemeClr w14:val="tx1"/>
                  </w14:solidFill>
                </w14:textFill>
              </w:rPr>
              <w:t>1</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default"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w:t>
            </w:r>
            <w:r>
              <w:rPr>
                <w:rFonts w:hint="eastAsia" w:ascii="仿宋" w:hAnsi="仿宋" w:eastAsia="仿宋" w:cs="仿宋"/>
                <w:color w:val="000000" w:themeColor="text1"/>
                <w:kern w:val="2"/>
                <w:sz w:val="24"/>
                <w:szCs w:val="24"/>
                <w:lang w:val="en-US" w:eastAsia="zh-CN"/>
                <w14:textFill>
                  <w14:solidFill>
                    <w14:schemeClr w14:val="tx1"/>
                  </w14:solidFill>
                </w14:textFill>
              </w:rPr>
              <w:t>98</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数学</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eastAsia"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8</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default"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144</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英语</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eastAsia"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8</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default"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144</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信息技术</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6</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108</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体育与健康</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8</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144</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艺术</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历史</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4</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72</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劳动教育</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4</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72</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小计</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48</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default"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1062</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362" w:type="dxa"/>
            <w:vMerge w:val="restart"/>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选修课</w:t>
            </w:r>
          </w:p>
        </w:tc>
        <w:tc>
          <w:tcPr>
            <w:tcW w:w="512" w:type="dxa"/>
            <w:vMerge w:val="restart"/>
            <w:tcBorders>
              <w:left w:val="single" w:color="auto" w:sz="6" w:space="0"/>
              <w:right w:val="single" w:color="auto" w:sz="6" w:space="0"/>
            </w:tcBorders>
            <w:noWrap w:val="0"/>
            <w:vAlign w:val="center"/>
          </w:tcPr>
          <w:p>
            <w:pPr>
              <w:widowControl w:val="0"/>
              <w:adjustRightInd/>
              <w:snapToGrid/>
              <w:spacing w:after="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限定选修课</w:t>
            </w: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中华优秀传统文化</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362"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512"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职业素养</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362"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512" w:type="dxa"/>
            <w:vMerge w:val="restart"/>
            <w:tcBorders>
              <w:top w:val="single" w:color="auto" w:sz="6" w:space="0"/>
              <w:left w:val="single" w:color="auto" w:sz="4"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选修课</w:t>
            </w: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书法</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18</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362"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512" w:type="dxa"/>
            <w:vMerge w:val="continue"/>
            <w:tcBorders>
              <w:left w:val="single" w:color="auto" w:sz="4"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礼仪</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18</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362" w:type="dxa"/>
            <w:vMerge w:val="continue"/>
            <w:tcBorders>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512" w:type="dxa"/>
            <w:vMerge w:val="continue"/>
            <w:tcBorders>
              <w:left w:val="single" w:color="auto" w:sz="4"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left w:val="single" w:color="auto" w:sz="4"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小计</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10</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108</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477" w:hRule="atLeast"/>
          <w:jc w:val="center"/>
        </w:trPr>
        <w:tc>
          <w:tcPr>
            <w:tcW w:w="499" w:type="dxa"/>
            <w:vMerge w:val="restart"/>
            <w:tcBorders>
              <w:top w:val="single" w:color="auto" w:sz="6" w:space="0"/>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专业技能课</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restart"/>
            <w:tcBorders>
              <w:top w:val="single" w:color="auto" w:sz="6" w:space="0"/>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专</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业</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核</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心</w:t>
            </w:r>
          </w:p>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课</w:t>
            </w: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基本乐理</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10</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180</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视唱练耳</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10</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180</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和声基础</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18</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民族民间音乐</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18</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中外音乐史</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18</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477"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钢琴基础训练</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12</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216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477"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音乐欣赏</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18</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声乐</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12</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216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正音</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合唱</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477"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ind w:firstLine="240" w:firstLineChars="10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器乐演奏</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9</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162</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合奏</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4</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72</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000000" w:sz="2" w:space="0"/>
              <w:left w:val="single" w:color="auto" w:sz="4"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小计</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65</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1170</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34"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restart"/>
            <w:tcBorders>
              <w:top w:val="single" w:color="auto" w:sz="6" w:space="0"/>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专业选修课</w:t>
            </w: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形体训练</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18</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477"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手风琴</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18</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477"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 xml:space="preserve">     二胡</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18</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45" w:hRule="atLeast"/>
          <w:jc w:val="center"/>
        </w:trPr>
        <w:tc>
          <w:tcPr>
            <w:tcW w:w="499" w:type="dxa"/>
            <w:vMerge w:val="continue"/>
            <w:tcBorders>
              <w:left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874" w:type="dxa"/>
            <w:gridSpan w:val="2"/>
            <w:vMerge w:val="continue"/>
            <w:tcBorders>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1944"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小计</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54</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64" w:hRule="atLeast"/>
          <w:jc w:val="center"/>
        </w:trPr>
        <w:tc>
          <w:tcPr>
            <w:tcW w:w="3317" w:type="dxa"/>
            <w:gridSpan w:val="4"/>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认</w:t>
            </w:r>
            <w:r>
              <w:rPr>
                <w:rFonts w:hint="eastAsia" w:ascii="仿宋" w:hAnsi="仿宋" w:eastAsia="仿宋" w:cs="仿宋"/>
                <w:color w:val="000000" w:themeColor="text1"/>
                <w:kern w:val="2"/>
                <w:sz w:val="24"/>
                <w:szCs w:val="24"/>
                <w:lang w:val="en-US" w:eastAsia="zh-CN"/>
                <w14:textFill>
                  <w14:solidFill>
                    <w14:schemeClr w14:val="tx1"/>
                  </w14:solidFill>
                </w14:textFill>
              </w:rPr>
              <w:t>识</w:t>
            </w:r>
            <w:r>
              <w:rPr>
                <w:rFonts w:hint="eastAsia" w:ascii="仿宋" w:hAnsi="仿宋" w:eastAsia="仿宋" w:cs="仿宋"/>
                <w:color w:val="000000" w:themeColor="text1"/>
                <w:kern w:val="2"/>
                <w:sz w:val="24"/>
                <w:szCs w:val="24"/>
                <w14:textFill>
                  <w14:solidFill>
                    <w14:schemeClr w14:val="tx1"/>
                  </w14:solidFill>
                </w14:textFill>
              </w:rPr>
              <w:t>实习</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7</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126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64" w:hRule="atLeast"/>
          <w:jc w:val="center"/>
        </w:trPr>
        <w:tc>
          <w:tcPr>
            <w:tcW w:w="3317" w:type="dxa"/>
            <w:gridSpan w:val="4"/>
            <w:tcBorders>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default"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岗位实习</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hint="eastAsia"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w:t>
            </w:r>
            <w:r>
              <w:rPr>
                <w:rFonts w:hint="eastAsia" w:ascii="仿宋" w:hAnsi="仿宋" w:eastAsia="仿宋" w:cs="仿宋"/>
                <w:color w:val="000000" w:themeColor="text1"/>
                <w:kern w:val="2"/>
                <w:sz w:val="24"/>
                <w:szCs w:val="24"/>
                <w:lang w:val="en-US" w:eastAsia="zh-CN"/>
                <w14:textFill>
                  <w14:solidFill>
                    <w14:schemeClr w14:val="tx1"/>
                  </w14:solidFill>
                </w14:textFill>
              </w:rPr>
              <w:t>0</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rPr>
                <w:rFonts w:hint="default"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540</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w:t>
            </w:r>
          </w:p>
        </w:tc>
      </w:tr>
      <w:tr>
        <w:tblPrEx>
          <w:tblCellMar>
            <w:top w:w="0" w:type="dxa"/>
            <w:left w:w="108" w:type="dxa"/>
            <w:bottom w:w="0" w:type="dxa"/>
            <w:right w:w="108" w:type="dxa"/>
          </w:tblCellMar>
        </w:tblPrEx>
        <w:trPr>
          <w:trHeight w:val="264" w:hRule="atLeast"/>
          <w:jc w:val="center"/>
        </w:trPr>
        <w:tc>
          <w:tcPr>
            <w:tcW w:w="3317" w:type="dxa"/>
            <w:gridSpan w:val="4"/>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小计</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44</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rPr>
                <w:rFonts w:hint="default" w:ascii="仿宋" w:hAnsi="仿宋" w:eastAsia="仿宋" w:cs="仿宋"/>
                <w:color w:val="000000" w:themeColor="text1"/>
                <w:kern w:val="2"/>
                <w:sz w:val="24"/>
                <w:szCs w:val="24"/>
                <w:lang w:val="en-US" w:eastAsia="zh-CN"/>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666</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r>
        <w:tblPrEx>
          <w:tblCellMar>
            <w:top w:w="0" w:type="dxa"/>
            <w:left w:w="108" w:type="dxa"/>
            <w:bottom w:w="0" w:type="dxa"/>
            <w:right w:w="108" w:type="dxa"/>
          </w:tblCellMar>
        </w:tblPrEx>
        <w:trPr>
          <w:trHeight w:val="264" w:hRule="atLeast"/>
          <w:jc w:val="center"/>
        </w:trPr>
        <w:tc>
          <w:tcPr>
            <w:tcW w:w="3317" w:type="dxa"/>
            <w:gridSpan w:val="4"/>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合     计</w:t>
            </w:r>
          </w:p>
        </w:tc>
        <w:tc>
          <w:tcPr>
            <w:tcW w:w="77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170</w:t>
            </w:r>
          </w:p>
        </w:tc>
        <w:tc>
          <w:tcPr>
            <w:tcW w:w="741"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3060</w:t>
            </w:r>
          </w:p>
        </w:tc>
        <w:tc>
          <w:tcPr>
            <w:tcW w:w="38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30"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1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c>
          <w:tcPr>
            <w:tcW w:w="476"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仿宋" w:hAnsi="仿宋" w:eastAsia="仿宋" w:cs="仿宋"/>
                <w:color w:val="000000" w:themeColor="text1"/>
                <w:kern w:val="2"/>
                <w:sz w:val="24"/>
                <w:szCs w:val="24"/>
                <w14:textFill>
                  <w14:solidFill>
                    <w14:schemeClr w14:val="tx1"/>
                  </w14:solidFill>
                </w14:textFill>
              </w:rPr>
            </w:pPr>
          </w:p>
        </w:tc>
      </w:tr>
    </w:tbl>
    <w:p>
      <w:pPr>
        <w:widowControl w:val="0"/>
        <w:spacing w:beforeAutospacing="0" w:after="0" w:afterAutospacing="0"/>
        <w:ind w:firstLine="480" w:firstLineChars="200"/>
        <w:jc w:val="both"/>
        <w:rPr>
          <w:rFonts w:hint="eastAsia" w:ascii="仿宋" w:hAnsi="仿宋" w:eastAsia="仿宋"/>
          <w:kern w:val="2"/>
          <w:sz w:val="24"/>
          <w:szCs w:val="24"/>
        </w:rPr>
      </w:pPr>
    </w:p>
    <w:p>
      <w:pPr>
        <w:widowControl w:val="0"/>
        <w:spacing w:beforeAutospacing="0" w:after="0" w:afterAutospacing="0" w:line="560" w:lineRule="exact"/>
        <w:ind w:firstLine="560" w:firstLineChars="200"/>
        <w:jc w:val="both"/>
        <w:rPr>
          <w:rFonts w:ascii="仿宋" w:hAnsi="仿宋" w:eastAsia="仿宋"/>
          <w:color w:val="000000"/>
          <w:kern w:val="2"/>
          <w:sz w:val="28"/>
          <w:szCs w:val="28"/>
        </w:rPr>
      </w:pPr>
      <w:r>
        <w:rPr>
          <w:rFonts w:ascii="仿宋" w:hAnsi="仿宋" w:eastAsia="仿宋"/>
          <w:color w:val="000000"/>
          <w:kern w:val="2"/>
          <w:sz w:val="28"/>
          <w:szCs w:val="28"/>
        </w:rPr>
        <w:t>说明</w:t>
      </w:r>
      <w:r>
        <w:rPr>
          <w:rFonts w:hint="eastAsia" w:ascii="仿宋" w:hAnsi="仿宋" w:eastAsia="仿宋"/>
          <w:color w:val="000000"/>
          <w:kern w:val="2"/>
          <w:sz w:val="28"/>
          <w:szCs w:val="28"/>
        </w:rPr>
        <w:t>：</w:t>
      </w:r>
      <w:r>
        <w:rPr>
          <w:rFonts w:ascii="仿宋" w:hAnsi="仿宋" w:eastAsia="仿宋"/>
          <w:color w:val="000000"/>
          <w:kern w:val="2"/>
          <w:sz w:val="28"/>
          <w:szCs w:val="28"/>
        </w:rPr>
        <w:t>每学年为 52 周，其中教学时间 40 周（含复习考试），周学时为 28 学时，实习按每周 30 小时（1 小时折 1 学时）安排，3 年总学时数为</w:t>
      </w:r>
      <w:r>
        <w:rPr>
          <w:rFonts w:hint="eastAsia" w:ascii="仿宋" w:hAnsi="仿宋" w:eastAsia="仿宋"/>
          <w:color w:val="000000"/>
          <w:kern w:val="2"/>
          <w:sz w:val="28"/>
          <w:szCs w:val="28"/>
        </w:rPr>
        <w:t>3060学时</w:t>
      </w:r>
      <w:r>
        <w:rPr>
          <w:rFonts w:ascii="仿宋" w:hAnsi="仿宋" w:eastAsia="仿宋"/>
          <w:color w:val="000000"/>
          <w:kern w:val="2"/>
          <w:sz w:val="28"/>
          <w:szCs w:val="28"/>
        </w:rPr>
        <w:t xml:space="preserve"> 。实行学分制的学校，18 学时为 1 学分，3 年总学分数不少于 170学分。 </w:t>
      </w:r>
    </w:p>
    <w:p>
      <w:pPr>
        <w:widowControl w:val="0"/>
        <w:spacing w:beforeAutospacing="0" w:after="0" w:afterAutospacing="0" w:line="560" w:lineRule="exact"/>
        <w:ind w:firstLine="281" w:firstLineChars="100"/>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（三）核心素养活动</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为贯彻落实党的</w:t>
      </w:r>
      <w:r>
        <w:rPr>
          <w:rFonts w:hint="eastAsia" w:ascii="仿宋" w:hAnsi="仿宋" w:eastAsia="仿宋"/>
          <w:color w:val="000000"/>
          <w:kern w:val="2"/>
          <w:sz w:val="28"/>
          <w:szCs w:val="28"/>
          <w:lang w:val="en-US" w:eastAsia="zh-CN"/>
        </w:rPr>
        <w:t>二十</w:t>
      </w:r>
      <w:r>
        <w:rPr>
          <w:rFonts w:hint="eastAsia" w:ascii="仿宋" w:hAnsi="仿宋" w:eastAsia="仿宋"/>
          <w:color w:val="000000"/>
          <w:kern w:val="2"/>
          <w:sz w:val="28"/>
          <w:szCs w:val="28"/>
        </w:rPr>
        <w:t>大精神和全国教育大会精神，加强和改进中等职业学校思想政治工作，教育部决定将原中等职业学校“文明风采”竞赛活动调整为中等职业学校“文明风采”活动，为了贯彻教育部的决定，细化学校“文明风采”活动内容。特制定我校音乐专业“文明风采”一览表。</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音乐表演专业“文明风采”活动要以习近平新时代中国特色社会主义思想为指导，全面贯彻党的教育方针，把立德树人融入思想道德教育、文化知识教育、社会实践教育各环节，紧紧围绕育人目的设计开展德育活动，教育引导学生在坚定理想信念、厚植爱国情怀、加强品德修养、培养奋斗精神、增强综合素质上下功夫，促进学生全面发展、健康成长。</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音乐表演专业“文明风采”活动坚持活动育人、实践育人、以文化人，将“文明风采”活动纳入学校整体思想政治工作中，引导全体学生广泛参与，让每位中职生在校期间至少加入一个学生社团、发展一项兴趣爱好、参加一次竞赛竞技、参与一项志愿服务、展示一项才艺特长。注重人人参与，达到育人实效。</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音乐表演专业“文明风采”活动继续深入开展师生认可和广泛参与的征文演讲、职业规划、摄影视频、才艺展示等项目活动 ，创新开展升旗、入团、毕业等仪式教育活动，五四、七一、国庆等纪念教育活动，《中等职业学校学生公约》学习签署践行活动、学雷锋志愿服务、孝老敬亲文化教育等实践活动，大国工匠进校园、感动中国人物面对面等典型引领活动，高雅艺术进校园、校园文化艺术节等校园文化活动。要把“文明风采”活动的开展与思想政治课教学相结合，与学生日常管理相结合，与创建文明校园相结合，与职业指导相结合，推进活动常态化规范化。具体活动内容见表13。</w:t>
      </w:r>
    </w:p>
    <w:p>
      <w:pPr>
        <w:widowControl w:val="0"/>
        <w:spacing w:beforeAutospacing="0" w:after="0" w:afterAutospacing="0"/>
        <w:ind w:firstLine="1680" w:firstLineChars="700"/>
        <w:rPr>
          <w:rFonts w:hint="eastAsia" w:ascii="仿宋" w:hAnsi="仿宋" w:eastAsia="仿宋"/>
          <w:color w:val="000000"/>
          <w:kern w:val="2"/>
          <w:sz w:val="24"/>
          <w:szCs w:val="24"/>
        </w:rPr>
      </w:pPr>
      <w:r>
        <w:rPr>
          <w:rFonts w:hint="eastAsia" w:ascii="仿宋" w:hAnsi="仿宋" w:eastAsia="仿宋"/>
          <w:color w:val="000000"/>
          <w:kern w:val="2"/>
          <w:sz w:val="24"/>
          <w:szCs w:val="24"/>
        </w:rPr>
        <w:t>表13音乐表演专业“文明风采”活动一览表</w:t>
      </w:r>
    </w:p>
    <w:tbl>
      <w:tblPr>
        <w:tblStyle w:val="3"/>
        <w:tblpPr w:leftFromText="180" w:rightFromText="180" w:vertAnchor="text" w:horzAnchor="page" w:tblpX="1795" w:tblpY="60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1314"/>
        <w:gridCol w:w="6154"/>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学期</w:t>
            </w: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活动项目</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活动内容</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atLeast"/>
        </w:trPr>
        <w:tc>
          <w:tcPr>
            <w:tcW w:w="722" w:type="dxa"/>
            <w:vMerge w:val="restart"/>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第一学年第一学期</w:t>
            </w: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a考察探究活动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xml:space="preserve">*走访本行业的名师、名家、工匠。（访谈录） </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b社会服务活动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*我是校园志愿者（我是志愿者征文）。</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c设计制作（信息技术）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*电脑文件的有效管理（收集机电技术应用专业15份相关资料编辑）</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2"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d劳动技术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*创意设计与制作（教室环境设计）</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e职业体验和其他活动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*制定我们的班规班约。（小组制定）</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2"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f其他</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*制定个人职业规划。</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atLeast"/>
        </w:trPr>
        <w:tc>
          <w:tcPr>
            <w:tcW w:w="722" w:type="dxa"/>
            <w:vMerge w:val="restart"/>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第一学年第二学期</w:t>
            </w: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a考察探究活动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*参加“五四”节日活动纪实</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b社会服务活动。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*参与禁毒宣传活动（活动总结）</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c设计制作（信息技术）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*制作宣传音乐专业演示文稿</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2"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d劳动技术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*设计体育比赛或文艺演出等</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e职业体验和其他活动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*校园文化艺术节我参与。（我与校园文化节征文）</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f其他</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*学生完善自己的职业生涯规划。</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atLeast"/>
        </w:trPr>
        <w:tc>
          <w:tcPr>
            <w:tcW w:w="722" w:type="dxa"/>
            <w:vMerge w:val="restart"/>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第二学年第一学期</w:t>
            </w: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a考察探究活动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*参加“国庆”节日的活动</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b社会服务活动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*在敬老院福利院做志愿者（感恩）</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c设计制作（信息技术）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*镜头下的美丽校园。（办摄影展）</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2"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d劳动技术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*创意设计与制作（教室环境设计）</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e职业体验和其他活动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*参加升旗仪式活动</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2"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f其他</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*调查本专业两个自己喜欢的工作岗位（设定调查内容）</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atLeast"/>
        </w:trPr>
        <w:tc>
          <w:tcPr>
            <w:tcW w:w="722" w:type="dxa"/>
            <w:vMerge w:val="restart"/>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第二学年第二学期</w:t>
            </w: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a考察探究活动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*生活垃圾的研究（研究报告）</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b社会服务活动。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*学雷锋志愿服务活动</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c设计制作（信息技术）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*制作手机版的音乐专业招生宣传资料</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2"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d劳动技术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*设计体育比赛或文艺演出等</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e职业体验和其他活动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*举办班级文艺晚会。（策划方案、节目单、节目录像）</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6"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f其他</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*调查两个自己新喜欢的工作岗位(调查报告)</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bl>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p>
    <w:p>
      <w:pPr>
        <w:widowControl w:val="0"/>
        <w:spacing w:beforeAutospacing="0" w:after="0" w:afterAutospacing="0" w:line="560" w:lineRule="exact"/>
        <w:ind w:firstLine="280" w:firstLineChars="100"/>
        <w:jc w:val="both"/>
        <w:rPr>
          <w:rFonts w:hint="eastAsia" w:ascii="仿宋" w:hAnsi="仿宋" w:eastAsia="仿宋"/>
          <w:color w:val="000000"/>
          <w:kern w:val="2"/>
          <w:sz w:val="28"/>
          <w:szCs w:val="28"/>
        </w:rPr>
      </w:pP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八</w:t>
      </w:r>
      <w:r>
        <w:rPr>
          <w:rFonts w:ascii="仿宋" w:hAnsi="仿宋" w:eastAsia="仿宋"/>
          <w:b/>
          <w:color w:val="000000"/>
          <w:kern w:val="2"/>
          <w:sz w:val="28"/>
          <w:szCs w:val="28"/>
        </w:rPr>
        <w:t>、实施</w:t>
      </w:r>
      <w:r>
        <w:rPr>
          <w:rFonts w:hint="eastAsia" w:ascii="仿宋" w:hAnsi="仿宋" w:eastAsia="仿宋"/>
          <w:b/>
          <w:color w:val="000000"/>
          <w:kern w:val="2"/>
          <w:sz w:val="28"/>
          <w:szCs w:val="28"/>
        </w:rPr>
        <w:t>保障</w:t>
      </w:r>
      <w:r>
        <w:rPr>
          <w:rFonts w:ascii="仿宋" w:hAnsi="仿宋" w:eastAsia="仿宋"/>
          <w:b/>
          <w:color w:val="000000"/>
          <w:kern w:val="2"/>
          <w:sz w:val="28"/>
          <w:szCs w:val="28"/>
        </w:rPr>
        <w:t xml:space="preserve"> </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（一）师资队伍</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本专业目前有教师10人，专职教师8人，兼职教师2人，师生比为1：10,骨干教师4人，学科带头人3人，双师型教师占80%，有企业实践经历的老师有7人，且专业教师有良好的师德师风，思想素质高，专业教学能力强，有较强的实训指导能力，都能很好地运用信息化教学手段教学。</w:t>
      </w:r>
    </w:p>
    <w:p>
      <w:pPr>
        <w:widowControl w:val="0"/>
        <w:spacing w:beforeAutospacing="0" w:after="0" w:afterAutospacing="0" w:line="360" w:lineRule="auto"/>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（二）教学设施</w:t>
      </w:r>
    </w:p>
    <w:p>
      <w:pPr>
        <w:spacing w:beforeAutospacing="0" w:afterAutospacing="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pStyle w:val="24"/>
        <w:spacing w:beforeAutospacing="0" w:afterAutospacing="0" w:line="560" w:lineRule="exact"/>
        <w:ind w:right="-86" w:rightChars="-39" w:firstLine="560"/>
        <w:rPr>
          <w:rFonts w:ascii="仿宋" w:hAnsi="仿宋" w:eastAsia="仿宋"/>
          <w:b w:val="0"/>
          <w:sz w:val="28"/>
          <w:szCs w:val="28"/>
        </w:rPr>
      </w:pPr>
      <w:r>
        <w:rPr>
          <w:rFonts w:ascii="仿宋" w:hAnsi="仿宋" w:eastAsia="仿宋"/>
          <w:b w:val="0"/>
          <w:sz w:val="28"/>
          <w:szCs w:val="28"/>
        </w:rPr>
        <w:t>本专业配备教室、校内实训室和校外实训基地。</w:t>
      </w:r>
    </w:p>
    <w:p>
      <w:pPr>
        <w:widowControl w:val="0"/>
        <w:numPr>
          <w:ilvl w:val="0"/>
          <w:numId w:val="16"/>
        </w:numPr>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教室</w:t>
      </w:r>
    </w:p>
    <w:p>
      <w:pPr>
        <w:pStyle w:val="38"/>
        <w:spacing w:beforeAutospacing="0" w:afterAutospacing="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学生学习理论课程的教室，全部配备了教学希沃一体机，每位学生配置了一台平板电脑，安装了理想工厂学习客户端，可以直接访问学校购买的教学资源，教师进行线上教学可以使用超星学习通、蓝墨云班课等教学软件，充分满足了教师进行信息化教学，以及学生通过信息化平台进行学习的需要。</w:t>
      </w:r>
    </w:p>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2.</w:t>
      </w:r>
      <w:r>
        <w:rPr>
          <w:rFonts w:ascii="仿宋" w:hAnsi="仿宋" w:eastAsia="仿宋"/>
          <w:b/>
          <w:bCs/>
          <w:color w:val="000000"/>
          <w:kern w:val="2"/>
          <w:sz w:val="28"/>
          <w:szCs w:val="28"/>
        </w:rPr>
        <w:t xml:space="preserve">校内实训室 </w:t>
      </w:r>
    </w:p>
    <w:p>
      <w:pPr>
        <w:widowControl w:val="0"/>
        <w:spacing w:beforeAutospacing="0" w:after="0" w:afterAutospacing="0" w:line="560" w:lineRule="exact"/>
        <w:ind w:firstLine="560" w:firstLineChars="200"/>
        <w:jc w:val="both"/>
        <w:rPr>
          <w:rFonts w:ascii="仿宋" w:hAnsi="仿宋" w:eastAsia="仿宋"/>
          <w:color w:val="000000"/>
          <w:kern w:val="2"/>
          <w:sz w:val="28"/>
          <w:szCs w:val="28"/>
        </w:rPr>
      </w:pPr>
      <w:r>
        <w:rPr>
          <w:rFonts w:ascii="仿宋" w:hAnsi="仿宋" w:eastAsia="仿宋"/>
          <w:color w:val="000000"/>
          <w:kern w:val="2"/>
          <w:sz w:val="28"/>
          <w:szCs w:val="28"/>
        </w:rPr>
        <w:t>校内实训室及主要设施设备和数量</w:t>
      </w:r>
    </w:p>
    <w:p>
      <w:pPr>
        <w:spacing w:beforeAutospacing="0" w:afterAutospacing="0" w:line="560" w:lineRule="exact"/>
        <w:ind w:right="-86" w:rightChars="-39" w:firstLine="560" w:firstLineChars="200"/>
        <w:jc w:val="both"/>
        <w:rPr>
          <w:rFonts w:hint="eastAsia" w:ascii="仿宋" w:hAnsi="仿宋" w:eastAsia="仿宋"/>
          <w:color w:val="000000"/>
          <w:sz w:val="28"/>
          <w:szCs w:val="28"/>
        </w:rPr>
      </w:pPr>
      <w:r>
        <w:rPr>
          <w:rFonts w:hint="eastAsia" w:ascii="仿宋" w:hAnsi="仿宋" w:eastAsia="仿宋"/>
          <w:color w:val="000000"/>
          <w:sz w:val="28"/>
          <w:szCs w:val="28"/>
        </w:rPr>
        <w:t>校内实训室是实训教学场所，是实训教学的基本保障，是职业教育最重要的教学平台，是配合理论教学而设置的为锻炼学生动手实践能力、培养学生职业素养而提供的基本硬件，包括实训场所、实训现场环境、设备器材、实训教学指导人员、实训教学方案、实训指导文件等。所有实训都是在可控制的状态下，按照人才培养规律和培养目标，对学生进行职业技能训练的过程。</w:t>
      </w:r>
    </w:p>
    <w:p>
      <w:pPr>
        <w:spacing w:beforeAutospacing="0" w:afterAutospacing="0" w:line="560" w:lineRule="exact"/>
        <w:ind w:right="-86" w:rightChars="-39"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学校教学设施比较完善，建有专业实训室</w:t>
      </w:r>
      <w:r>
        <w:rPr>
          <w:rFonts w:hint="eastAsia" w:ascii="仿宋" w:hAnsi="仿宋" w:eastAsia="仿宋"/>
          <w:color w:val="000000"/>
          <w:kern w:val="2"/>
          <w:sz w:val="28"/>
          <w:szCs w:val="28"/>
          <w:lang w:val="en-US" w:eastAsia="zh-CN"/>
        </w:rPr>
        <w:t>5</w:t>
      </w:r>
      <w:r>
        <w:rPr>
          <w:rFonts w:hint="eastAsia" w:ascii="仿宋" w:hAnsi="仿宋" w:eastAsia="仿宋"/>
          <w:color w:val="000000"/>
          <w:kern w:val="2"/>
          <w:sz w:val="28"/>
          <w:szCs w:val="28"/>
        </w:rPr>
        <w:t>个，硬件配备齐全，音乐厅一次可容纳100余人实训室有管乐</w:t>
      </w:r>
      <w:r>
        <w:rPr>
          <w:rFonts w:hint="eastAsia" w:ascii="仿宋" w:hAnsi="仿宋" w:eastAsia="仿宋"/>
          <w:color w:val="000000"/>
          <w:kern w:val="2"/>
          <w:sz w:val="28"/>
          <w:szCs w:val="28"/>
          <w:lang w:val="en-US" w:eastAsia="zh-CN"/>
        </w:rPr>
        <w:t>70</w:t>
      </w:r>
      <w:r>
        <w:rPr>
          <w:rFonts w:hint="eastAsia" w:ascii="仿宋" w:hAnsi="仿宋" w:eastAsia="仿宋"/>
          <w:color w:val="000000"/>
          <w:kern w:val="2"/>
          <w:sz w:val="28"/>
          <w:szCs w:val="28"/>
        </w:rPr>
        <w:t>件，电钢40台，钢琴22台。</w:t>
      </w:r>
    </w:p>
    <w:p>
      <w:pPr>
        <w:widowControl w:val="0"/>
        <w:spacing w:beforeAutospacing="0" w:after="0" w:afterAutospacing="0" w:line="360" w:lineRule="auto"/>
        <w:ind w:left="641"/>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3</w:t>
      </w:r>
      <w:r>
        <w:rPr>
          <w:rFonts w:ascii="仿宋" w:hAnsi="仿宋" w:eastAsia="仿宋"/>
          <w:b/>
          <w:color w:val="000000"/>
          <w:kern w:val="2"/>
          <w:sz w:val="28"/>
          <w:szCs w:val="28"/>
        </w:rPr>
        <w:t xml:space="preserve">.校外实训基地 </w:t>
      </w:r>
    </w:p>
    <w:p>
      <w:pPr>
        <w:spacing w:beforeAutospacing="0" w:afterAutospacing="0" w:line="560" w:lineRule="exact"/>
        <w:ind w:right="-86" w:rightChars="-39" w:firstLine="560" w:firstLineChars="200"/>
        <w:jc w:val="both"/>
        <w:rPr>
          <w:rFonts w:hint="eastAsia" w:ascii="仿宋" w:hAnsi="仿宋" w:eastAsia="仿宋"/>
          <w:color w:val="000000"/>
          <w:sz w:val="28"/>
          <w:szCs w:val="28"/>
        </w:rPr>
      </w:pPr>
      <w:r>
        <w:rPr>
          <w:rFonts w:hint="eastAsia" w:ascii="仿宋" w:hAnsi="仿宋" w:eastAsia="仿宋"/>
          <w:color w:val="000000"/>
          <w:sz w:val="28"/>
          <w:szCs w:val="28"/>
        </w:rPr>
        <w:t>校外实训基地是指本专业与演艺公司、剧场等单位合作建立，由对方提供实训场所和实训资源，具有一定规律，且相对稳定，能够提供学生直接进行操作训练的重要场所。是本专业人才培养和教学体系的重要组成部分，是体现职业教育应用型人才培育特色的不可缺少的教学环节，学生通过校外实训，巩固所学理论知识，训练职业技能，全面提高综合素质，为就业搭建平台。</w:t>
      </w:r>
    </w:p>
    <w:p>
      <w:pPr>
        <w:spacing w:beforeAutospacing="0" w:afterAutospacing="0" w:line="560" w:lineRule="exact"/>
        <w:ind w:right="-86" w:rightChars="-39" w:firstLine="560" w:firstLineChars="200"/>
        <w:jc w:val="both"/>
        <w:rPr>
          <w:rFonts w:ascii="仿宋" w:hAnsi="仿宋" w:eastAsia="仿宋"/>
          <w:color w:val="000000"/>
          <w:kern w:val="2"/>
          <w:sz w:val="28"/>
          <w:szCs w:val="28"/>
        </w:rPr>
      </w:pPr>
      <w:r>
        <w:rPr>
          <w:rFonts w:ascii="仿宋" w:hAnsi="仿宋" w:eastAsia="仿宋"/>
          <w:color w:val="000000"/>
          <w:kern w:val="2"/>
          <w:sz w:val="28"/>
          <w:szCs w:val="28"/>
        </w:rPr>
        <w:t>校外实训基地主要场所是</w:t>
      </w:r>
      <w:r>
        <w:rPr>
          <w:rFonts w:hint="eastAsia" w:ascii="仿宋" w:hAnsi="仿宋" w:eastAsia="仿宋"/>
          <w:color w:val="000000"/>
          <w:kern w:val="2"/>
          <w:sz w:val="28"/>
          <w:szCs w:val="28"/>
        </w:rPr>
        <w:t>幼儿园</w:t>
      </w:r>
      <w:r>
        <w:rPr>
          <w:rFonts w:ascii="仿宋" w:hAnsi="仿宋" w:eastAsia="仿宋"/>
          <w:color w:val="000000"/>
          <w:kern w:val="2"/>
          <w:sz w:val="28"/>
          <w:szCs w:val="28"/>
        </w:rPr>
        <w:t>等，主要设施设备要求同于校内实验剧场，根据需要配备。</w:t>
      </w:r>
    </w:p>
    <w:p>
      <w:pPr>
        <w:widowControl w:val="0"/>
        <w:spacing w:beforeAutospacing="0" w:after="0" w:afterAutospacing="0" w:line="560" w:lineRule="exact"/>
        <w:ind w:left="562"/>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（三）教学资源</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专业教学资源应能够满足学生专业学习、教师专业教学研究、教学实施和社会服务需要。严格执行国家和省（区、市）关于教材选用的有关要求，健全本校教材选用制度。根据需要组织编写校本教材，开发教学资源。</w:t>
      </w:r>
    </w:p>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1.互联网教学资源（必读资料）</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利用好学校资源库平台音乐专业相关内容。</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具体内容是：声乐、钢琴基础训练、器乐演奏、合奏等资源。</w:t>
      </w:r>
    </w:p>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2.图书馆教学资源</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（1）十三五规划教材：声乐演唱、基本乐理、器乐、钢琴基础训练等教材。</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（2）校本教材： 基本乐理。</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（3）拓展阅读资料 </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（4）必读期刊、杂志教学资源</w:t>
      </w:r>
    </w:p>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3.教学资源开发</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逐步开发并完善与教材配套使用的多媒体教学软件和教学参考资料，包括：</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（1）注重项目教学指导手册、实训方案、实训指导书的开发和应用。</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（2）注重课程资源和现代化教学资源的开发和利用，开发这些资源有利于创设形象生动的工作情景，有利于激发学生的学习兴趣，促进学生对知识的理解和掌握。</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3）积极开发和利用网络课程资源，充分利用诸如电子书籍、电子期刊、数据库、数字图书馆、教育网站和电子论坛等网上信息资源，使教学从单一媒体向多种媒体转变；教学活动从信息的单向传递向双向交换转变； 学生单独学习向合作学习转变。  </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（4）运用现代教育技术和虚拟现实技术，建立虚拟社会、虚拟企业、虚拟项目等仿真教学环境，优化教学过程，提高教学质量和效率，以利于规范学生操作流程，有利于培养学生专业素质。</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（5）建立习题库及答案，同时为学生提供多种版本的参考书，以利于学生复习和巩固知识。</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（6）建立学生资料库，推荐国内与专业有关的网站地址，积极引导与培养学生学会自主学习、资料查询等能力。</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（7）校企合作开发实训课程资源，充分利用校内外实训基地，进行校企合作，探索实践“工学”交替的模式，理实一体化模式，满足学生的实习、实训，同时为学生的就业创造机会。</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（四）教学方法</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教师要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widowControl w:val="0"/>
        <w:spacing w:beforeAutospacing="0" w:after="0" w:afterAutospacing="0" w:line="560" w:lineRule="exact"/>
        <w:ind w:firstLine="1680" w:firstLineChars="700"/>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表14四大模块教学模式与教学方法一览表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1559"/>
        <w:gridCol w:w="4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模块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教学模式</w:t>
            </w:r>
          </w:p>
        </w:tc>
        <w:tc>
          <w:tcPr>
            <w:tcW w:w="472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实践和活动模块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体验+探究</w:t>
            </w:r>
          </w:p>
        </w:tc>
        <w:tc>
          <w:tcPr>
            <w:tcW w:w="472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考察探究、社会服务、设计制作、职业体验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专业课程模块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工学结合</w:t>
            </w:r>
          </w:p>
        </w:tc>
        <w:tc>
          <w:tcPr>
            <w:tcW w:w="472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理实一体化、任务驱动、项目导向、案例教学法、情景教学法、探究法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专业基础课程模块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讲练结合</w:t>
            </w:r>
          </w:p>
        </w:tc>
        <w:tc>
          <w:tcPr>
            <w:tcW w:w="472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任务驱动、案例教学法、情景教学法</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讨论法、探究法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公共基础课程模块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知行合一</w:t>
            </w:r>
          </w:p>
        </w:tc>
        <w:tc>
          <w:tcPr>
            <w:tcW w:w="472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实践法、情景教学法、探究法</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讲授法、讨论法</w:t>
            </w:r>
          </w:p>
        </w:tc>
      </w:tr>
    </w:tbl>
    <w:p>
      <w:pPr>
        <w:widowControl w:val="0"/>
        <w:spacing w:beforeAutospacing="0" w:after="0" w:afterAutospacing="0" w:line="560" w:lineRule="exact"/>
        <w:ind w:firstLine="281" w:firstLineChars="1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（五）学习评价</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教学评价是依据教学目标对教学过程及结果进行价值判断并为教学决策服务的活动，教学评价是研究教师的教和学生的学的价值的过程，这里的教学评价主指对学生学习态度、学习行为和学习效果的评价。</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对学生的学业考核评价应体现评价主体、评价方式、评价过程的多元化，即教师的评价、学生的相互评价与自我评价相结合，校内评价与校外评价的结合，职业技能鉴定与学业考核结合，过程评价和结果评价结合。过程性评价应以情感态度、岗位能力、职业行为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水平。重视规范操作、安全文明生产的职业素养的形成，以及节约能源、节约原材料与爱护设备工具、保护环境等意识和观念的树立。</w:t>
      </w:r>
    </w:p>
    <w:p>
      <w:pPr>
        <w:spacing w:beforeAutospacing="0" w:afterAutospacing="0" w:line="560" w:lineRule="exact"/>
        <w:ind w:firstLine="562" w:firstLineChars="200"/>
        <w:rPr>
          <w:rFonts w:hint="eastAsia" w:ascii="仿宋" w:hAnsi="仿宋" w:eastAsia="仿宋"/>
          <w:b/>
          <w:bCs/>
          <w:sz w:val="28"/>
          <w:szCs w:val="28"/>
        </w:rPr>
      </w:pPr>
      <w:r>
        <w:rPr>
          <w:rFonts w:hint="eastAsia" w:ascii="仿宋" w:hAnsi="仿宋" w:eastAsia="仿宋"/>
          <w:b/>
          <w:bCs/>
          <w:sz w:val="28"/>
          <w:szCs w:val="28"/>
        </w:rPr>
        <w:t>1.分类课程考核评价</w:t>
      </w:r>
      <w:r>
        <w:rPr>
          <w:rFonts w:hint="eastAsia" w:ascii="仿宋" w:hAnsi="仿宋" w:eastAsia="仿宋"/>
          <w:sz w:val="28"/>
          <w:szCs w:val="28"/>
        </w:rPr>
        <w:t>（结合课程的考核评价方式）</w:t>
      </w:r>
    </w:p>
    <w:p>
      <w:pPr>
        <w:spacing w:beforeAutospacing="0" w:afterAutospacing="0" w:line="560" w:lineRule="exact"/>
        <w:jc w:val="center"/>
        <w:rPr>
          <w:rFonts w:hint="eastAsia" w:ascii="仿宋" w:hAnsi="仿宋" w:eastAsia="仿宋"/>
          <w:sz w:val="24"/>
          <w:szCs w:val="24"/>
        </w:rPr>
      </w:pPr>
      <w:r>
        <w:rPr>
          <w:rFonts w:hint="eastAsia" w:ascii="仿宋" w:hAnsi="仿宋" w:eastAsia="仿宋"/>
          <w:sz w:val="24"/>
          <w:szCs w:val="24"/>
        </w:rPr>
        <w:t>表15  分类课程考核评价一览表</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2"/>
        <w:gridCol w:w="807"/>
        <w:gridCol w:w="715"/>
        <w:gridCol w:w="715"/>
        <w:gridCol w:w="715"/>
        <w:gridCol w:w="715"/>
        <w:gridCol w:w="716"/>
        <w:gridCol w:w="715"/>
        <w:gridCol w:w="715"/>
        <w:gridCol w:w="715"/>
        <w:gridCol w:w="715"/>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6" w:hRule="atLeast"/>
        </w:trPr>
        <w:tc>
          <w:tcPr>
            <w:tcW w:w="62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课程大类</w:t>
            </w:r>
          </w:p>
        </w:tc>
        <w:tc>
          <w:tcPr>
            <w:tcW w:w="80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课程</w:t>
            </w:r>
          </w:p>
          <w:p>
            <w:pPr>
              <w:jc w:val="center"/>
              <w:rPr>
                <w:rFonts w:hint="eastAsia" w:ascii="仿宋" w:hAnsi="仿宋" w:eastAsia="仿宋"/>
                <w:sz w:val="24"/>
                <w:szCs w:val="24"/>
              </w:rPr>
            </w:pPr>
            <w:r>
              <w:rPr>
                <w:rFonts w:hint="eastAsia" w:ascii="仿宋" w:hAnsi="仿宋" w:eastAsia="仿宋"/>
                <w:sz w:val="24"/>
                <w:szCs w:val="24"/>
              </w:rPr>
              <w:t>分类</w:t>
            </w:r>
          </w:p>
        </w:tc>
        <w:tc>
          <w:tcPr>
            <w:tcW w:w="429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过程考核</w:t>
            </w:r>
          </w:p>
        </w:tc>
        <w:tc>
          <w:tcPr>
            <w:tcW w:w="286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结果考核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1"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出勤</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课后</w:t>
            </w:r>
          </w:p>
          <w:p>
            <w:pPr>
              <w:jc w:val="center"/>
              <w:rPr>
                <w:rFonts w:hint="eastAsia" w:ascii="仿宋" w:hAnsi="仿宋" w:eastAsia="仿宋"/>
                <w:sz w:val="24"/>
                <w:szCs w:val="24"/>
              </w:rPr>
            </w:pPr>
            <w:r>
              <w:rPr>
                <w:rFonts w:hint="eastAsia" w:ascii="仿宋" w:hAnsi="仿宋" w:eastAsia="仿宋"/>
                <w:sz w:val="24"/>
                <w:szCs w:val="24"/>
              </w:rPr>
              <w:t>作业</w:t>
            </w:r>
          </w:p>
          <w:p>
            <w:pPr>
              <w:jc w:val="center"/>
              <w:rPr>
                <w:rFonts w:hint="eastAsia" w:ascii="仿宋" w:hAnsi="仿宋" w:eastAsia="仿宋"/>
                <w:sz w:val="24"/>
                <w:szCs w:val="24"/>
              </w:rPr>
            </w:pPr>
            <w:r>
              <w:rPr>
                <w:rFonts w:hint="eastAsia" w:ascii="仿宋" w:hAnsi="仿宋" w:eastAsia="仿宋"/>
                <w:sz w:val="24"/>
                <w:szCs w:val="24"/>
              </w:rPr>
              <w:t>（实训报告单）</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课堂问题回答与讨论</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课堂</w:t>
            </w:r>
          </w:p>
          <w:p>
            <w:pPr>
              <w:jc w:val="center"/>
              <w:rPr>
                <w:rFonts w:hint="eastAsia" w:ascii="仿宋" w:hAnsi="仿宋" w:eastAsia="仿宋"/>
                <w:sz w:val="24"/>
                <w:szCs w:val="24"/>
              </w:rPr>
            </w:pPr>
            <w:r>
              <w:rPr>
                <w:rFonts w:hint="eastAsia" w:ascii="仿宋" w:hAnsi="仿宋" w:eastAsia="仿宋"/>
                <w:sz w:val="24"/>
                <w:szCs w:val="24"/>
              </w:rPr>
              <w:t>练习（实操）</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设备工具使用</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权重</w:t>
            </w:r>
          </w:p>
          <w:p>
            <w:pPr>
              <w:jc w:val="center"/>
              <w:rPr>
                <w:rFonts w:hint="eastAsia" w:ascii="仿宋" w:hAnsi="仿宋" w:eastAsia="仿宋"/>
                <w:sz w:val="24"/>
                <w:szCs w:val="24"/>
              </w:rPr>
            </w:pPr>
            <w:r>
              <w:rPr>
                <w:rFonts w:hint="eastAsia" w:ascii="仿宋" w:hAnsi="仿宋" w:eastAsia="仿宋"/>
                <w:sz w:val="24"/>
                <w:szCs w:val="24"/>
              </w:rPr>
              <w:t>%</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理论</w:t>
            </w:r>
          </w:p>
          <w:p>
            <w:pPr>
              <w:jc w:val="center"/>
              <w:rPr>
                <w:rFonts w:hint="eastAsia" w:ascii="仿宋" w:hAnsi="仿宋" w:eastAsia="仿宋"/>
                <w:sz w:val="24"/>
                <w:szCs w:val="24"/>
              </w:rPr>
            </w:pPr>
            <w:r>
              <w:rPr>
                <w:rFonts w:hint="eastAsia" w:ascii="仿宋" w:hAnsi="仿宋" w:eastAsia="仿宋"/>
                <w:sz w:val="24"/>
                <w:szCs w:val="24"/>
              </w:rPr>
              <w:t>考试</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实践</w:t>
            </w:r>
          </w:p>
          <w:p>
            <w:pPr>
              <w:jc w:val="center"/>
              <w:rPr>
                <w:rFonts w:hint="eastAsia" w:ascii="仿宋" w:hAnsi="仿宋" w:eastAsia="仿宋"/>
                <w:sz w:val="24"/>
                <w:szCs w:val="24"/>
              </w:rPr>
            </w:pPr>
            <w:r>
              <w:rPr>
                <w:rFonts w:hint="eastAsia" w:ascii="仿宋" w:hAnsi="仿宋" w:eastAsia="仿宋"/>
                <w:sz w:val="24"/>
                <w:szCs w:val="24"/>
              </w:rPr>
              <w:t>考核</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其它</w:t>
            </w:r>
          </w:p>
          <w:p>
            <w:pPr>
              <w:jc w:val="center"/>
              <w:rPr>
                <w:rFonts w:hint="eastAsia" w:ascii="仿宋" w:hAnsi="仿宋" w:eastAsia="仿宋"/>
                <w:sz w:val="24"/>
                <w:szCs w:val="24"/>
              </w:rPr>
            </w:pPr>
            <w:r>
              <w:rPr>
                <w:rFonts w:hint="eastAsia" w:ascii="仿宋" w:hAnsi="仿宋" w:eastAsia="仿宋"/>
                <w:sz w:val="24"/>
                <w:szCs w:val="24"/>
              </w:rPr>
              <w:t>（加分）</w:t>
            </w: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权重</w:t>
            </w:r>
          </w:p>
          <w:p>
            <w:pPr>
              <w:jc w:val="center"/>
              <w:rPr>
                <w:rFonts w:hint="eastAsia" w:ascii="仿宋" w:hAnsi="仿宋" w:eastAsia="仿宋"/>
                <w:sz w:val="24"/>
                <w:szCs w:val="24"/>
              </w:rPr>
            </w:pPr>
            <w:r>
              <w:rPr>
                <w:rFonts w:hint="eastAsia" w:ascii="仿宋" w:hAnsi="仿宋" w:eastAsia="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公共基础课</w:t>
            </w: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思想政治课</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体育与健康</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文化基础课</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2"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公共艺术（音乐）</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公共艺术（书法）</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礼仪</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7" w:hRule="atLeast"/>
        </w:trPr>
        <w:tc>
          <w:tcPr>
            <w:tcW w:w="62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专业技能课</w:t>
            </w: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专业核心课</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7.5%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15%</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7.5%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专业（技能）方向课</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7.5%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15%</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7.5%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专业选修课</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7.5%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15%</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7.5%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综合实训</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岗</w:t>
            </w:r>
            <w:r>
              <w:rPr>
                <w:rFonts w:hint="eastAsia" w:ascii="仿宋" w:hAnsi="仿宋" w:eastAsia="仿宋"/>
                <w:sz w:val="24"/>
                <w:szCs w:val="24"/>
                <w:lang w:val="en-US" w:eastAsia="zh-CN"/>
              </w:rPr>
              <w:t>位</w:t>
            </w:r>
            <w:r>
              <w:rPr>
                <w:rFonts w:hint="eastAsia" w:ascii="仿宋" w:hAnsi="仿宋" w:eastAsia="仿宋"/>
                <w:sz w:val="24"/>
                <w:szCs w:val="24"/>
              </w:rPr>
              <w:t>实习</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考勤20%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实习日志10%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实习态度表现10%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任务业绩10%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实习报告总结10%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学校指导教师评价10%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企业兼职指导教师评价30%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r>
    </w:tbl>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2.评价标准说明</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（1）过程性评价</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以学校政教处制定的学生考核细则为准。</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①出勤：全勤满分，缺勤根据学期课程课时数量制订细则。如缺勤1次扣1分或2分，迟到早退1次扣1分。出勤分扣完为止。如出勤次数超过全学期上课次数的1/3，取消期末考试资格。</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②课后作业</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每学期至少全部学生作业批阅5次，每次作业批改按A、B、C三个等级评价。5次作业中5A为满分，有一个B扣1分，有一个C分扣1.5分。</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③课堂提问和讨论（包括课堂表现、实训过程表现）</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每学期老师对每个同学至少记录3次，用A、B、C标记。全A满分，有一个B扣1分，有一个C扣2分。</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④课堂训练</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结合课程内容，有技能、任务等单项实训项目的，或撰写相关分析报告等内容。每学期课堂训练不少于3次，以3次为例，每次报告按百分制赋分。3次平均分×权重即为该项目评价分值。</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⑤课程类型不同，结合课程性质和教学规律可进行具体设计。</w:t>
      </w:r>
    </w:p>
    <w:p>
      <w:pPr>
        <w:widowControl w:val="0"/>
        <w:spacing w:beforeAutospacing="0" w:after="0" w:afterAutospacing="0" w:line="560" w:lineRule="exact"/>
        <w:ind w:firstLine="1680" w:firstLineChars="700"/>
        <w:jc w:val="both"/>
        <w:rPr>
          <w:rFonts w:hint="eastAsia" w:ascii="仿宋" w:hAnsi="仿宋" w:eastAsia="仿宋"/>
          <w:bCs/>
          <w:color w:val="000000"/>
          <w:kern w:val="2"/>
          <w:sz w:val="24"/>
          <w:szCs w:val="24"/>
        </w:rPr>
      </w:pPr>
      <w:r>
        <w:rPr>
          <w:rFonts w:hint="eastAsia" w:ascii="仿宋" w:hAnsi="仿宋" w:eastAsia="仿宋"/>
          <w:bCs/>
          <w:color w:val="000000"/>
          <w:kern w:val="2"/>
          <w:sz w:val="24"/>
          <w:szCs w:val="24"/>
        </w:rPr>
        <w:t>表16一体化教学项目学生过程考核成绩评价表</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年  月——     年  月）</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班级：             课程：                     教师：</w:t>
      </w:r>
    </w:p>
    <w:tbl>
      <w:tblPr>
        <w:tblStyle w:val="3"/>
        <w:tblW w:w="8840" w:type="dxa"/>
        <w:tblInd w:w="93" w:type="dxa"/>
        <w:tblLayout w:type="fixed"/>
        <w:tblCellMar>
          <w:top w:w="0" w:type="dxa"/>
          <w:left w:w="108" w:type="dxa"/>
          <w:bottom w:w="0" w:type="dxa"/>
          <w:right w:w="108" w:type="dxa"/>
        </w:tblCellMar>
      </w:tblPr>
      <w:tblGrid>
        <w:gridCol w:w="1288"/>
        <w:gridCol w:w="990"/>
        <w:gridCol w:w="1020"/>
        <w:gridCol w:w="1095"/>
        <w:gridCol w:w="1275"/>
        <w:gridCol w:w="1200"/>
        <w:gridCol w:w="1215"/>
        <w:gridCol w:w="757"/>
      </w:tblGrid>
      <w:tr>
        <w:tblPrEx>
          <w:tblCellMar>
            <w:top w:w="0" w:type="dxa"/>
            <w:left w:w="108" w:type="dxa"/>
            <w:bottom w:w="0" w:type="dxa"/>
            <w:right w:w="108" w:type="dxa"/>
          </w:tblCellMar>
        </w:tblPrEx>
        <w:trPr>
          <w:trHeight w:val="541" w:hRule="atLeast"/>
        </w:trPr>
        <w:tc>
          <w:tcPr>
            <w:tcW w:w="1288" w:type="dxa"/>
            <w:tcBorders>
              <w:top w:val="single" w:color="000000" w:sz="8" w:space="0"/>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项目名称</w:t>
            </w:r>
          </w:p>
        </w:tc>
        <w:tc>
          <w:tcPr>
            <w:tcW w:w="3105" w:type="dxa"/>
            <w:gridSpan w:val="3"/>
            <w:tcBorders>
              <w:top w:val="single" w:color="000000" w:sz="8" w:space="0"/>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75" w:type="dxa"/>
            <w:tcBorders>
              <w:top w:val="single" w:color="000000" w:sz="8" w:space="0"/>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时间</w:t>
            </w:r>
          </w:p>
        </w:tc>
        <w:tc>
          <w:tcPr>
            <w:tcW w:w="1200" w:type="dxa"/>
            <w:tcBorders>
              <w:top w:val="single" w:color="000000" w:sz="8" w:space="0"/>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15" w:type="dxa"/>
            <w:tcBorders>
              <w:top w:val="single" w:color="000000" w:sz="8" w:space="0"/>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评分标准</w:t>
            </w:r>
          </w:p>
        </w:tc>
        <w:tc>
          <w:tcPr>
            <w:tcW w:w="757" w:type="dxa"/>
            <w:tcBorders>
              <w:top w:val="single" w:color="000000" w:sz="8" w:space="0"/>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50分</w:t>
            </w:r>
          </w:p>
        </w:tc>
      </w:tr>
      <w:tr>
        <w:tblPrEx>
          <w:tblCellMar>
            <w:top w:w="0" w:type="dxa"/>
            <w:left w:w="108" w:type="dxa"/>
            <w:bottom w:w="0" w:type="dxa"/>
            <w:right w:w="108" w:type="dxa"/>
          </w:tblCellMar>
        </w:tblPrEx>
        <w:trPr>
          <w:trHeight w:val="1140" w:hRule="atLeast"/>
        </w:trPr>
        <w:tc>
          <w:tcPr>
            <w:tcW w:w="1288"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姓名</w:t>
            </w:r>
          </w:p>
        </w:tc>
        <w:tc>
          <w:tcPr>
            <w:tcW w:w="990"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座位号</w:t>
            </w:r>
          </w:p>
        </w:tc>
        <w:tc>
          <w:tcPr>
            <w:tcW w:w="1020"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出勤</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（5分）</w:t>
            </w:r>
          </w:p>
        </w:tc>
        <w:tc>
          <w:tcPr>
            <w:tcW w:w="1095"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实训报告单</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（15分）</w:t>
            </w:r>
          </w:p>
        </w:tc>
        <w:tc>
          <w:tcPr>
            <w:tcW w:w="1275"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课堂问题回答与讨论（7.5分）</w:t>
            </w:r>
          </w:p>
        </w:tc>
        <w:tc>
          <w:tcPr>
            <w:tcW w:w="1200"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实操</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（15分）</w:t>
            </w:r>
          </w:p>
        </w:tc>
        <w:tc>
          <w:tcPr>
            <w:tcW w:w="1215"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设备工具的使用（7.5分）</w:t>
            </w:r>
          </w:p>
        </w:tc>
        <w:tc>
          <w:tcPr>
            <w:tcW w:w="75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项目</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得分</w:t>
            </w:r>
          </w:p>
        </w:tc>
      </w:tr>
      <w:tr>
        <w:tblPrEx>
          <w:tblCellMar>
            <w:top w:w="0" w:type="dxa"/>
            <w:left w:w="108" w:type="dxa"/>
            <w:bottom w:w="0" w:type="dxa"/>
            <w:right w:w="108" w:type="dxa"/>
          </w:tblCellMar>
        </w:tblPrEx>
        <w:trPr>
          <w:trHeight w:val="312" w:hRule="atLeast"/>
        </w:trPr>
        <w:tc>
          <w:tcPr>
            <w:tcW w:w="1288"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990"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020"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095"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75"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00"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15"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75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p>
            <w:pPr>
              <w:widowControl w:val="0"/>
              <w:spacing w:beforeAutospacing="0" w:after="0" w:afterAutospacing="0" w:line="560" w:lineRule="exact"/>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both"/>
              <w:rPr>
                <w:rFonts w:hint="eastAsia" w:ascii="仿宋" w:hAnsi="仿宋" w:eastAsia="仿宋"/>
                <w:color w:val="000000"/>
                <w:kern w:val="2"/>
                <w:sz w:val="24"/>
                <w:szCs w:val="24"/>
              </w:rPr>
            </w:pPr>
          </w:p>
        </w:tc>
      </w:tr>
      <w:tr>
        <w:tblPrEx>
          <w:tblCellMar>
            <w:top w:w="0" w:type="dxa"/>
            <w:left w:w="108" w:type="dxa"/>
            <w:bottom w:w="0" w:type="dxa"/>
            <w:right w:w="108" w:type="dxa"/>
          </w:tblCellMar>
        </w:tblPrEx>
        <w:trPr>
          <w:trHeight w:val="312" w:hRule="atLeast"/>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both"/>
              <w:rPr>
                <w:rFonts w:hint="eastAsia" w:ascii="仿宋" w:hAnsi="仿宋" w:eastAsia="仿宋"/>
                <w:color w:val="000000"/>
                <w:kern w:val="2"/>
                <w:sz w:val="24"/>
                <w:szCs w:val="24"/>
              </w:rPr>
            </w:pPr>
          </w:p>
        </w:tc>
      </w:tr>
    </w:tbl>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（2）结果性评价</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①理论课程考试</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应结合课程性质、课堂内容和本专业职业资格证考试要求提出考试题型和各种题型的比重，包括名词解释、选择题、判断题、简答题、论述题、案例分析、情景分析、计算题、小论文、作文等，进行百分制考核。</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②实践考核</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所有实践考核以任务或项目为依托，以完成任务的过程和成果为考核依据。如对实践过程的表现与贡献，实践成果等进行考核，并要有老师评价、学生互评、学生自评等方式。可从知识运用、能力提升、素质培养、成果展示等方面进行全面评价。</w:t>
      </w:r>
    </w:p>
    <w:p>
      <w:pPr>
        <w:widowControl w:val="0"/>
        <w:spacing w:beforeAutospacing="0" w:after="0" w:afterAutospacing="0" w:line="560" w:lineRule="exact"/>
        <w:ind w:firstLine="2400" w:firstLineChars="1000"/>
        <w:jc w:val="both"/>
        <w:rPr>
          <w:rFonts w:hint="eastAsia" w:ascii="仿宋" w:hAnsi="仿宋" w:eastAsia="仿宋"/>
          <w:bCs/>
          <w:color w:val="000000"/>
          <w:kern w:val="2"/>
          <w:sz w:val="24"/>
          <w:szCs w:val="24"/>
        </w:rPr>
      </w:pPr>
      <w:r>
        <w:rPr>
          <w:rFonts w:hint="eastAsia" w:ascii="仿宋" w:hAnsi="仿宋" w:eastAsia="仿宋"/>
          <w:bCs/>
          <w:color w:val="000000"/>
          <w:kern w:val="2"/>
          <w:sz w:val="24"/>
          <w:szCs w:val="24"/>
        </w:rPr>
        <w:t>表17一体化教学结果考核成绩评价表</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年  月——     年  月）</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班级：          课程：                教师：</w:t>
      </w:r>
    </w:p>
    <w:tbl>
      <w:tblPr>
        <w:tblStyle w:val="3"/>
        <w:tblW w:w="8963" w:type="dxa"/>
        <w:tblInd w:w="93" w:type="dxa"/>
        <w:tblLayout w:type="fixed"/>
        <w:tblCellMar>
          <w:top w:w="0" w:type="dxa"/>
          <w:left w:w="108" w:type="dxa"/>
          <w:bottom w:w="0" w:type="dxa"/>
          <w:right w:w="108" w:type="dxa"/>
        </w:tblCellMar>
      </w:tblPr>
      <w:tblGrid>
        <w:gridCol w:w="2200"/>
        <w:gridCol w:w="1311"/>
        <w:gridCol w:w="1908"/>
        <w:gridCol w:w="1853"/>
        <w:gridCol w:w="1691"/>
      </w:tblGrid>
      <w:tr>
        <w:tblPrEx>
          <w:tblCellMar>
            <w:top w:w="0" w:type="dxa"/>
            <w:left w:w="108" w:type="dxa"/>
            <w:bottom w:w="0" w:type="dxa"/>
            <w:right w:w="108" w:type="dxa"/>
          </w:tblCellMar>
        </w:tblPrEx>
        <w:trPr>
          <w:trHeight w:val="184" w:hRule="atLeast"/>
        </w:trPr>
        <w:tc>
          <w:tcPr>
            <w:tcW w:w="3511" w:type="dxa"/>
            <w:gridSpan w:val="2"/>
            <w:tcBorders>
              <w:top w:val="single" w:color="000000" w:sz="8" w:space="0"/>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评分标准</w:t>
            </w:r>
          </w:p>
        </w:tc>
        <w:tc>
          <w:tcPr>
            <w:tcW w:w="5452" w:type="dxa"/>
            <w:gridSpan w:val="3"/>
            <w:tcBorders>
              <w:top w:val="single" w:color="000000" w:sz="8" w:space="0"/>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50分</w:t>
            </w:r>
          </w:p>
        </w:tc>
      </w:tr>
      <w:tr>
        <w:tblPrEx>
          <w:tblCellMar>
            <w:top w:w="0" w:type="dxa"/>
            <w:left w:w="108" w:type="dxa"/>
            <w:bottom w:w="0" w:type="dxa"/>
            <w:right w:w="108" w:type="dxa"/>
          </w:tblCellMar>
        </w:tblPrEx>
        <w:trPr>
          <w:trHeight w:val="368" w:hRule="atLeast"/>
        </w:trPr>
        <w:tc>
          <w:tcPr>
            <w:tcW w:w="2200"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姓名</w:t>
            </w:r>
          </w:p>
        </w:tc>
        <w:tc>
          <w:tcPr>
            <w:tcW w:w="1311"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座位号</w:t>
            </w:r>
          </w:p>
        </w:tc>
        <w:tc>
          <w:tcPr>
            <w:tcW w:w="1908"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理论考试</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（25分）</w:t>
            </w:r>
          </w:p>
        </w:tc>
        <w:tc>
          <w:tcPr>
            <w:tcW w:w="1853"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实践考核</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（25分）</w:t>
            </w:r>
          </w:p>
        </w:tc>
        <w:tc>
          <w:tcPr>
            <w:tcW w:w="1691"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得分</w:t>
            </w:r>
          </w:p>
        </w:tc>
      </w:tr>
      <w:tr>
        <w:tblPrEx>
          <w:tblCellMar>
            <w:top w:w="0" w:type="dxa"/>
            <w:left w:w="108" w:type="dxa"/>
            <w:bottom w:w="0" w:type="dxa"/>
            <w:right w:w="108" w:type="dxa"/>
          </w:tblCellMar>
        </w:tblPrEx>
        <w:trPr>
          <w:trHeight w:val="312" w:hRule="atLeast"/>
        </w:trPr>
        <w:tc>
          <w:tcPr>
            <w:tcW w:w="2200"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311"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908"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853"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691"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CellMar>
            <w:top w:w="0" w:type="dxa"/>
            <w:left w:w="108" w:type="dxa"/>
            <w:bottom w:w="0" w:type="dxa"/>
            <w:right w:w="108" w:type="dxa"/>
          </w:tblCellMar>
        </w:tblPrEx>
        <w:trPr>
          <w:trHeight w:val="312" w:hRule="atLeast"/>
        </w:trPr>
        <w:tc>
          <w:tcPr>
            <w:tcW w:w="2200"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311"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908"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853"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691"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CellMar>
            <w:top w:w="0" w:type="dxa"/>
            <w:left w:w="108" w:type="dxa"/>
            <w:bottom w:w="0" w:type="dxa"/>
            <w:right w:w="108" w:type="dxa"/>
          </w:tblCellMar>
        </w:tblPrEx>
        <w:trPr>
          <w:trHeight w:val="312" w:hRule="atLeast"/>
        </w:trPr>
        <w:tc>
          <w:tcPr>
            <w:tcW w:w="2200"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311"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908"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853"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691"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CellMar>
            <w:top w:w="0" w:type="dxa"/>
            <w:left w:w="108" w:type="dxa"/>
            <w:bottom w:w="0" w:type="dxa"/>
            <w:right w:w="108" w:type="dxa"/>
          </w:tblCellMar>
        </w:tblPrEx>
        <w:trPr>
          <w:trHeight w:val="312" w:hRule="atLeast"/>
        </w:trPr>
        <w:tc>
          <w:tcPr>
            <w:tcW w:w="2200"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311"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908"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853"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691"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bl>
    <w:p>
      <w:pPr>
        <w:widowControl w:val="0"/>
        <w:spacing w:beforeAutospacing="0" w:after="0" w:afterAutospacing="0" w:line="560" w:lineRule="exact"/>
        <w:ind w:firstLine="1440" w:firstLineChars="600"/>
        <w:jc w:val="both"/>
        <w:rPr>
          <w:rFonts w:hint="eastAsia" w:ascii="仿宋" w:hAnsi="仿宋" w:eastAsia="仿宋"/>
          <w:bCs/>
          <w:color w:val="000000"/>
          <w:kern w:val="2"/>
          <w:sz w:val="24"/>
          <w:szCs w:val="24"/>
        </w:rPr>
      </w:pPr>
      <w:r>
        <w:rPr>
          <w:rFonts w:hint="eastAsia" w:ascii="仿宋" w:hAnsi="仿宋" w:eastAsia="仿宋"/>
          <w:bCs/>
          <w:color w:val="000000"/>
          <w:kern w:val="2"/>
          <w:sz w:val="24"/>
          <w:szCs w:val="24"/>
        </w:rPr>
        <w:t>表18一体化教学结业（期中、期末）成绩登记表</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年  月——     年  月）</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班级：          课程：                教师：</w:t>
      </w:r>
    </w:p>
    <w:tbl>
      <w:tblPr>
        <w:tblStyle w:val="3"/>
        <w:tblW w:w="8840" w:type="dxa"/>
        <w:tblInd w:w="93" w:type="dxa"/>
        <w:tblLayout w:type="fixed"/>
        <w:tblCellMar>
          <w:top w:w="0" w:type="dxa"/>
          <w:left w:w="108" w:type="dxa"/>
          <w:bottom w:w="0" w:type="dxa"/>
          <w:right w:w="108" w:type="dxa"/>
        </w:tblCellMar>
      </w:tblPr>
      <w:tblGrid>
        <w:gridCol w:w="2170"/>
        <w:gridCol w:w="1292"/>
        <w:gridCol w:w="1882"/>
        <w:gridCol w:w="1829"/>
        <w:gridCol w:w="1667"/>
      </w:tblGrid>
      <w:tr>
        <w:tblPrEx>
          <w:tblCellMar>
            <w:top w:w="0" w:type="dxa"/>
            <w:left w:w="108" w:type="dxa"/>
            <w:bottom w:w="0" w:type="dxa"/>
            <w:right w:w="108" w:type="dxa"/>
          </w:tblCellMar>
        </w:tblPrEx>
        <w:trPr>
          <w:trHeight w:val="285" w:hRule="atLeast"/>
        </w:trPr>
        <w:tc>
          <w:tcPr>
            <w:tcW w:w="3462" w:type="dxa"/>
            <w:gridSpan w:val="2"/>
            <w:tcBorders>
              <w:top w:val="single" w:color="000000" w:sz="8" w:space="0"/>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评分标准</w:t>
            </w:r>
          </w:p>
        </w:tc>
        <w:tc>
          <w:tcPr>
            <w:tcW w:w="5378" w:type="dxa"/>
            <w:gridSpan w:val="3"/>
            <w:tcBorders>
              <w:top w:val="single" w:color="000000" w:sz="8" w:space="0"/>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100分</w:t>
            </w:r>
          </w:p>
        </w:tc>
      </w:tr>
      <w:tr>
        <w:tblPrEx>
          <w:tblCellMar>
            <w:top w:w="0" w:type="dxa"/>
            <w:left w:w="108" w:type="dxa"/>
            <w:bottom w:w="0" w:type="dxa"/>
            <w:right w:w="108" w:type="dxa"/>
          </w:tblCellMar>
        </w:tblPrEx>
        <w:trPr>
          <w:trHeight w:val="855" w:hRule="atLeast"/>
        </w:trPr>
        <w:tc>
          <w:tcPr>
            <w:tcW w:w="2170"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姓名</w:t>
            </w:r>
          </w:p>
        </w:tc>
        <w:tc>
          <w:tcPr>
            <w:tcW w:w="129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座位号</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过程考核成绩（50分）</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结果考核成绩（50分）</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总成绩</w:t>
            </w:r>
          </w:p>
        </w:tc>
      </w:tr>
      <w:tr>
        <w:tblPrEx>
          <w:tblCellMar>
            <w:top w:w="0" w:type="dxa"/>
            <w:left w:w="108" w:type="dxa"/>
            <w:bottom w:w="0" w:type="dxa"/>
            <w:right w:w="108" w:type="dxa"/>
          </w:tblCellMar>
        </w:tblPrEx>
        <w:trPr>
          <w:trHeight w:val="312" w:hRule="atLeast"/>
        </w:trPr>
        <w:tc>
          <w:tcPr>
            <w:tcW w:w="2170" w:type="dxa"/>
            <w:tcBorders>
              <w:top w:val="nil"/>
              <w:left w:val="single" w:color="000000" w:sz="8" w:space="0"/>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92" w:type="dxa"/>
            <w:tcBorders>
              <w:top w:val="nil"/>
              <w:left w:val="nil"/>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2170" w:type="dxa"/>
            <w:tcBorders>
              <w:top w:val="nil"/>
              <w:left w:val="single" w:color="000000" w:sz="8" w:space="0"/>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92" w:type="dxa"/>
            <w:tcBorders>
              <w:top w:val="nil"/>
              <w:left w:val="nil"/>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2170" w:type="dxa"/>
            <w:tcBorders>
              <w:top w:val="nil"/>
              <w:left w:val="single" w:color="000000" w:sz="8" w:space="0"/>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92" w:type="dxa"/>
            <w:tcBorders>
              <w:top w:val="nil"/>
              <w:left w:val="nil"/>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2170" w:type="dxa"/>
            <w:tcBorders>
              <w:top w:val="nil"/>
              <w:left w:val="single" w:color="000000" w:sz="8" w:space="0"/>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92" w:type="dxa"/>
            <w:tcBorders>
              <w:top w:val="nil"/>
              <w:left w:val="nil"/>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2170" w:type="dxa"/>
            <w:tcBorders>
              <w:top w:val="nil"/>
              <w:left w:val="single" w:color="000000" w:sz="8" w:space="0"/>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92" w:type="dxa"/>
            <w:tcBorders>
              <w:top w:val="nil"/>
              <w:left w:val="nil"/>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2170" w:type="dxa"/>
            <w:tcBorders>
              <w:top w:val="nil"/>
              <w:left w:val="single" w:color="000000" w:sz="8" w:space="0"/>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92" w:type="dxa"/>
            <w:tcBorders>
              <w:top w:val="nil"/>
              <w:left w:val="nil"/>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bl>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③</w:t>
      </w:r>
      <w:r>
        <w:rPr>
          <w:rFonts w:hint="eastAsia" w:ascii="仿宋" w:hAnsi="仿宋" w:eastAsia="仿宋"/>
          <w:b/>
          <w:color w:val="000000"/>
          <w:kern w:val="2"/>
          <w:sz w:val="28"/>
          <w:szCs w:val="28"/>
        </w:rPr>
        <w:t>岗</w:t>
      </w:r>
      <w:r>
        <w:rPr>
          <w:rFonts w:hint="eastAsia" w:ascii="仿宋" w:hAnsi="仿宋" w:eastAsia="仿宋"/>
          <w:b/>
          <w:color w:val="000000"/>
          <w:kern w:val="2"/>
          <w:sz w:val="28"/>
          <w:szCs w:val="28"/>
          <w:lang w:val="en-US" w:eastAsia="zh-CN"/>
        </w:rPr>
        <w:t>位</w:t>
      </w:r>
      <w:r>
        <w:rPr>
          <w:rFonts w:hint="eastAsia" w:ascii="仿宋" w:hAnsi="仿宋" w:eastAsia="仿宋"/>
          <w:b/>
          <w:color w:val="000000"/>
          <w:kern w:val="2"/>
          <w:sz w:val="28"/>
          <w:szCs w:val="28"/>
        </w:rPr>
        <w:t>实习的考核</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本专业应成立由企业（兼职）指导教师、专业指导教师和辅导员（班主任）组织的考核组，结合实习日志、实习报告、实习单位综合评价鉴定等多层次多方面的评价。主要对学生在顶岗实习期间的劳动纪律、工作态度、团队合作精神、人际沟通能力、专业技术能力、解决实际工作中问题能力和完成任务等情况进行考核，结合专业设计详细的实习考核方案。</w:t>
      </w:r>
    </w:p>
    <w:p>
      <w:pPr>
        <w:widowControl w:val="0"/>
        <w:spacing w:beforeAutospacing="0" w:after="0" w:afterAutospacing="0" w:line="560" w:lineRule="exact"/>
        <w:ind w:firstLine="2400" w:firstLineChars="1000"/>
        <w:jc w:val="both"/>
        <w:rPr>
          <w:rFonts w:hint="eastAsia" w:ascii="仿宋" w:hAnsi="仿宋" w:eastAsia="仿宋"/>
          <w:bCs/>
          <w:color w:val="000000"/>
          <w:kern w:val="2"/>
          <w:sz w:val="24"/>
          <w:szCs w:val="24"/>
        </w:rPr>
      </w:pPr>
      <w:r>
        <w:rPr>
          <w:rFonts w:hint="eastAsia" w:ascii="仿宋" w:hAnsi="仿宋" w:eastAsia="仿宋"/>
          <w:bCs/>
          <w:color w:val="000000"/>
          <w:kern w:val="2"/>
          <w:sz w:val="24"/>
          <w:szCs w:val="24"/>
        </w:rPr>
        <w:t>表19乡宁县职业中学岗</w:t>
      </w:r>
      <w:r>
        <w:rPr>
          <w:rFonts w:hint="eastAsia" w:ascii="仿宋" w:hAnsi="仿宋" w:eastAsia="仿宋"/>
          <w:bCs/>
          <w:color w:val="000000"/>
          <w:kern w:val="2"/>
          <w:sz w:val="24"/>
          <w:szCs w:val="24"/>
          <w:lang w:val="en-US" w:eastAsia="zh-CN"/>
        </w:rPr>
        <w:t>位</w:t>
      </w:r>
      <w:r>
        <w:rPr>
          <w:rFonts w:hint="eastAsia" w:ascii="仿宋" w:hAnsi="仿宋" w:eastAsia="仿宋"/>
          <w:bCs/>
          <w:color w:val="000000"/>
          <w:kern w:val="2"/>
          <w:sz w:val="24"/>
          <w:szCs w:val="24"/>
        </w:rPr>
        <w:t>实习鉴定表</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1"/>
        <w:gridCol w:w="1281"/>
        <w:gridCol w:w="1283"/>
        <w:gridCol w:w="1281"/>
        <w:gridCol w:w="1282"/>
        <w:gridCol w:w="1282"/>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姓名</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专业班级</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班主任</w:t>
            </w:r>
          </w:p>
        </w:tc>
        <w:tc>
          <w:tcPr>
            <w:tcW w:w="2568"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实习单位</w:t>
            </w:r>
          </w:p>
        </w:tc>
        <w:tc>
          <w:tcPr>
            <w:tcW w:w="25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部门</w:t>
            </w:r>
          </w:p>
        </w:tc>
        <w:tc>
          <w:tcPr>
            <w:tcW w:w="3850"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实习时间</w:t>
            </w:r>
          </w:p>
        </w:tc>
        <w:tc>
          <w:tcPr>
            <w:tcW w:w="7695"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年    月    日至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27" w:hRule="atLeast"/>
        </w:trPr>
        <w:tc>
          <w:tcPr>
            <w:tcW w:w="128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企业兼职指导教师评价</w:t>
            </w:r>
          </w:p>
        </w:tc>
        <w:tc>
          <w:tcPr>
            <w:tcW w:w="7695" w:type="dxa"/>
            <w:gridSpan w:val="6"/>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line="560" w:lineRule="exact"/>
              <w:rPr>
                <w:rFonts w:hint="eastAsia" w:ascii="仿宋" w:hAnsi="仿宋" w:eastAsia="仿宋"/>
                <w:color w:val="000000"/>
                <w:kern w:val="2"/>
                <w:sz w:val="24"/>
                <w:szCs w:val="24"/>
              </w:rPr>
            </w:pPr>
            <w:r>
              <w:rPr>
                <w:rFonts w:hint="eastAsia" w:ascii="仿宋" w:hAnsi="仿宋" w:eastAsia="仿宋"/>
                <w:color w:val="000000"/>
                <w:kern w:val="2"/>
                <w:sz w:val="24"/>
                <w:szCs w:val="24"/>
              </w:rPr>
              <w:t>评语：</w:t>
            </w: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r>
              <w:rPr>
                <w:rFonts w:hint="eastAsia" w:ascii="仿宋" w:hAnsi="仿宋" w:eastAsia="仿宋"/>
                <w:color w:val="000000"/>
                <w:kern w:val="2"/>
                <w:sz w:val="24"/>
                <w:szCs w:val="24"/>
              </w:rPr>
              <w:t>考核成绩：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7" w:hRule="atLeast"/>
        </w:trPr>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服从分配（10分）</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考勤</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（20分）</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工作业绩（40分）</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工作态度</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（20分）</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创新与奖励（10分）</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总评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6" w:hRule="atLeast"/>
        </w:trPr>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7" w:hRule="atLeast"/>
        </w:trPr>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7695" w:type="dxa"/>
            <w:gridSpan w:val="6"/>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line="560" w:lineRule="exact"/>
              <w:rPr>
                <w:rFonts w:hint="eastAsia" w:ascii="仿宋" w:hAnsi="仿宋" w:eastAsia="仿宋"/>
                <w:color w:val="000000"/>
                <w:kern w:val="2"/>
                <w:sz w:val="24"/>
                <w:szCs w:val="24"/>
              </w:rPr>
            </w:pPr>
            <w:r>
              <w:rPr>
                <w:rFonts w:hint="eastAsia" w:ascii="仿宋" w:hAnsi="仿宋" w:eastAsia="仿宋"/>
                <w:color w:val="000000"/>
                <w:kern w:val="2"/>
                <w:sz w:val="24"/>
                <w:szCs w:val="24"/>
              </w:rPr>
              <w:t>企业负责人签名：</w:t>
            </w:r>
          </w:p>
          <w:p>
            <w:pPr>
              <w:widowControl w:val="0"/>
              <w:spacing w:beforeAutospacing="0" w:after="0" w:afterAutospacing="0" w:line="560" w:lineRule="exact"/>
              <w:jc w:val="center"/>
              <w:rPr>
                <w:rFonts w:hint="eastAsia" w:ascii="仿宋" w:hAnsi="仿宋" w:eastAsia="仿宋"/>
                <w:color w:val="000000"/>
                <w:kern w:val="2"/>
                <w:sz w:val="24"/>
                <w:szCs w:val="24"/>
              </w:rPr>
            </w:pP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xml:space="preserve">                               单位盖章</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99" w:hRule="atLeast"/>
        </w:trPr>
        <w:tc>
          <w:tcPr>
            <w:tcW w:w="128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学校指导教师评价</w:t>
            </w:r>
          </w:p>
        </w:tc>
        <w:tc>
          <w:tcPr>
            <w:tcW w:w="7695"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rPr>
                <w:rFonts w:hint="eastAsia" w:ascii="仿宋" w:hAnsi="仿宋" w:eastAsia="仿宋"/>
                <w:color w:val="000000"/>
                <w:kern w:val="2"/>
                <w:sz w:val="24"/>
                <w:szCs w:val="24"/>
              </w:rPr>
            </w:pPr>
            <w:r>
              <w:rPr>
                <w:rFonts w:hint="eastAsia" w:ascii="仿宋" w:hAnsi="仿宋" w:eastAsia="仿宋"/>
                <w:color w:val="000000"/>
                <w:kern w:val="2"/>
                <w:sz w:val="24"/>
                <w:szCs w:val="24"/>
              </w:rPr>
              <w:t>评语：</w:t>
            </w: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r>
              <w:rPr>
                <w:rFonts w:hint="eastAsia" w:ascii="仿宋" w:hAnsi="仿宋" w:eastAsia="仿宋"/>
                <w:color w:val="000000"/>
                <w:kern w:val="2"/>
                <w:sz w:val="24"/>
                <w:szCs w:val="24"/>
              </w:rPr>
              <w:t>考核成绩：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7" w:hRule="atLeast"/>
        </w:trPr>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服从安排（10分）</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岗</w:t>
            </w:r>
            <w:r>
              <w:rPr>
                <w:rFonts w:hint="eastAsia" w:ascii="仿宋" w:hAnsi="仿宋" w:eastAsia="仿宋"/>
                <w:color w:val="000000"/>
                <w:kern w:val="2"/>
                <w:sz w:val="24"/>
                <w:szCs w:val="24"/>
                <w:lang w:val="en-US" w:eastAsia="zh-CN"/>
              </w:rPr>
              <w:t>位</w:t>
            </w:r>
            <w:r>
              <w:rPr>
                <w:rFonts w:hint="eastAsia" w:ascii="仿宋" w:hAnsi="仿宋" w:eastAsia="仿宋"/>
                <w:color w:val="000000"/>
                <w:kern w:val="2"/>
                <w:sz w:val="24"/>
                <w:szCs w:val="24"/>
              </w:rPr>
              <w:t>实习的考勤（20分）</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岗</w:t>
            </w:r>
            <w:r>
              <w:rPr>
                <w:rFonts w:hint="eastAsia" w:ascii="仿宋" w:hAnsi="仿宋" w:eastAsia="仿宋"/>
                <w:color w:val="000000"/>
                <w:kern w:val="2"/>
                <w:sz w:val="24"/>
                <w:szCs w:val="24"/>
                <w:lang w:val="en-US" w:eastAsia="zh-CN"/>
              </w:rPr>
              <w:t>位</w:t>
            </w:r>
            <w:r>
              <w:rPr>
                <w:rFonts w:hint="eastAsia" w:ascii="仿宋" w:hAnsi="仿宋" w:eastAsia="仿宋"/>
                <w:color w:val="000000"/>
                <w:kern w:val="2"/>
                <w:sz w:val="24"/>
                <w:szCs w:val="24"/>
              </w:rPr>
              <w:t>实习任务完成情况</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（40分）</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实习手册填写填写（20分）</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与班主任汇报联系（10分）</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总评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7" w:hRule="atLeast"/>
        </w:trPr>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9" w:hRule="atLeast"/>
        </w:trPr>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7695"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学校教师签名：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3" w:hRule="atLeast"/>
        </w:trPr>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综合评价</w:t>
            </w:r>
          </w:p>
        </w:tc>
        <w:tc>
          <w:tcPr>
            <w:tcW w:w="7695"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岗</w:t>
            </w:r>
            <w:r>
              <w:rPr>
                <w:rFonts w:hint="eastAsia" w:ascii="仿宋" w:hAnsi="仿宋" w:eastAsia="仿宋"/>
                <w:color w:val="000000"/>
                <w:kern w:val="2"/>
                <w:sz w:val="24"/>
                <w:szCs w:val="24"/>
                <w:lang w:val="en-US" w:eastAsia="zh-CN"/>
              </w:rPr>
              <w:t>位</w:t>
            </w:r>
            <w:r>
              <w:rPr>
                <w:rFonts w:hint="eastAsia" w:ascii="仿宋" w:hAnsi="仿宋" w:eastAsia="仿宋"/>
                <w:color w:val="000000"/>
                <w:kern w:val="2"/>
                <w:sz w:val="24"/>
                <w:szCs w:val="24"/>
              </w:rPr>
              <w:t>实习总成绩：</w:t>
            </w:r>
          </w:p>
          <w:p>
            <w:pPr>
              <w:widowControl w:val="0"/>
              <w:spacing w:beforeAutospacing="0" w:after="0" w:afterAutospacing="0" w:line="560" w:lineRule="exact"/>
              <w:jc w:val="center"/>
              <w:rPr>
                <w:rFonts w:hint="eastAsia" w:ascii="仿宋" w:hAnsi="仿宋" w:eastAsia="仿宋"/>
                <w:color w:val="000000"/>
                <w:kern w:val="2"/>
                <w:sz w:val="24"/>
                <w:szCs w:val="24"/>
              </w:rPr>
            </w:pPr>
          </w:p>
          <w:p>
            <w:pPr>
              <w:widowControl w:val="0"/>
              <w:spacing w:beforeAutospacing="0" w:after="0" w:afterAutospacing="0" w:line="560" w:lineRule="exact"/>
              <w:jc w:val="center"/>
              <w:rPr>
                <w:rFonts w:hint="eastAsia" w:ascii="仿宋" w:hAnsi="仿宋" w:eastAsia="仿宋"/>
                <w:color w:val="000000"/>
                <w:kern w:val="2"/>
                <w:sz w:val="24"/>
                <w:szCs w:val="24"/>
              </w:rPr>
            </w:pP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乡宁县职业中学（盖章）</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年   月   日</w:t>
            </w:r>
          </w:p>
        </w:tc>
      </w:tr>
    </w:tbl>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备注：考核分两部分:一是企业指导教师(或人事部门)对学生的考核,占总成绩的70%;二是学校指导教师对学生顶岗实习进行评价,占总成绩的30%。</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（六）质量管理</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建立健全校（专业）两级的质量保障体系。专业层面的质量保障体系以保障和提高专业教学质量为目标，运用系统方法，建立必要的组织结构，统筹考虑影响教学质量的各主要因素，结合教学诊断与改进、质量年报等学校自主保证人才培养质量的工作，统筹管理本专业、各环节的教学质量管理活动，形成任务、职责、权限明确，相互协调、相互促进的质量管理有机整体。</w:t>
      </w:r>
    </w:p>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1.健全教学组织管理机构</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（1）专业建设指导委员会</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  由本校主管教学工作的学校领导任主任负责，委员由从事教学工作并具有丰富教学经验的专业带头人和熟悉教学工作的骨干教师、企业能工巧匠（最少2人）共同组成，专业建设指导委员会的主要任务是在学校校长领导下对本专业教学及其管理，教学改革措施，有关本专业建设计划提出意见和建议，审议本专业人才培养方案，参与本专业课程建设和课程标准的修订，推进教学改革。每学期最少开一次会议。</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（2）教学督导</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  在学校督导机构的领导下，成立本专业的督导组，一般由3人组成，督导组成员一般由学术水平较高、教学经验丰富、热心教学研究和教学改革、在教职工中有较高威信的教师和教学管理人员组成。督导组对本专业教学改革、教学评价、教学管理和其他专项问题提出建议性意见和建议。</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（3）教研组（专业教研组）</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 教研组是学校教学和科研的基层组织，是组织教师进行教学工作、开展教学研究和学术研究、进行教学管理和专业建设的基本单位，学校的各项教学与科研工作，以及课程建设、专业建设、学科建设等教学基本建设，都是以教研室为依托贯彻落实的。专业教研组由本专业的全体教师组成。</w:t>
      </w:r>
    </w:p>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2.构建科学的教育教学活动管理机制</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（1）专业教学周例会</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每周召开一次本专业教学例会制度，教学例会主持人负责布置教学工作，及时通报和研究处理教学中存在的问题，组织本专业教学有序进行，负责传达学校有关精神，落实学校有关任务。</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（2）教师相互听课</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专业老师要相互听课，及时了解教学情况，倾听师生意见，发现并解决教学中存在的问题，以保证教育教学、教学管理工作的针对性和有效性。教师通过互相听课，可以切磋教学技艺，提升教师教学水平，每位老师每学年必须相互听课10节次以上。并详细登记听课记录表相关内容。</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（3）学生评教</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每学期中，以专业为单位，选取部分学生、课代表和学生干部，举行座谈会，给学生以畅通的反馈本专业的教学管理，教育教学过程中存在的问题，并对教育教学提出意见和建议，使本专业的管理和教育教学更加贴近学生、贴近实际。学生可随时应用多种手段反馈信息。</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建立信息员周反馈机制，本专业每个班选举一位信息员，将每位老师每节课上课情况进行详细登记，并将学生意见及时反馈，每周定期上交反馈信息表。</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每学期期末，以班为单位，给每位代课老师填写代课老师评分表，并及时发现并纠正教师教学中存在的问题。</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（4）教学检查</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每一个学期，本专业安排不少于3次的集中教学检查。教学情况的检查工作贯穿始终，发现问题并及时解决问题，注意归纳分析和总结经验，以指导工作、不断提高管理者在日常教学检查中的预见问题、解决困难的能力。</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（5）专业教学诊断与改进工作</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根据社会经济发展和市场情况变化及时调整专业，完善专业人才培养方案，优化课程标准，改革教学模式、教学方式方法、教学评价。建立专业的常态化诊断与改进机制，不断提高本专业人才培养质量。</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九、毕业要求</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毕业要求是学生通过规定年限的学习，修满专业人才培养方案所规定的学分，达到本专业人才培养目标和培养规格的要求。</w:t>
      </w:r>
    </w:p>
    <w:p>
      <w:pPr>
        <w:widowControl w:val="0"/>
        <w:spacing w:beforeAutospacing="0" w:after="0" w:afterAutospacing="0" w:line="560" w:lineRule="exact"/>
        <w:ind w:firstLine="480" w:firstLineChars="200"/>
        <w:jc w:val="both"/>
        <w:rPr>
          <w:rFonts w:hint="eastAsia" w:ascii="仿宋" w:hAnsi="仿宋" w:eastAsia="仿宋"/>
          <w:bCs/>
          <w:color w:val="000000"/>
          <w:kern w:val="2"/>
          <w:sz w:val="24"/>
          <w:szCs w:val="24"/>
        </w:rPr>
      </w:pPr>
      <w:r>
        <w:rPr>
          <w:rFonts w:hint="eastAsia" w:ascii="仿宋" w:hAnsi="仿宋" w:eastAsia="仿宋"/>
          <w:bCs/>
          <w:color w:val="000000"/>
          <w:kern w:val="2"/>
          <w:sz w:val="24"/>
          <w:szCs w:val="24"/>
        </w:rPr>
        <w:t xml:space="preserve">表20学生毕业要求一览表       </w:t>
      </w:r>
      <w:r>
        <w:rPr>
          <w:rFonts w:hint="eastAsia" w:ascii="仿宋" w:hAnsi="仿宋" w:eastAsia="仿宋"/>
          <w:b/>
          <w:color w:val="000000"/>
          <w:kern w:val="2"/>
          <w:sz w:val="24"/>
          <w:szCs w:val="24"/>
        </w:rPr>
        <w:t xml:space="preserve">                   </w:t>
      </w:r>
    </w:p>
    <w:tbl>
      <w:tblPr>
        <w:tblStyle w:val="3"/>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5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项目</w:t>
            </w:r>
          </w:p>
        </w:tc>
        <w:tc>
          <w:tcPr>
            <w:tcW w:w="57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毕业条件具体说明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理论课考查考试</w:t>
            </w:r>
          </w:p>
        </w:tc>
        <w:tc>
          <w:tcPr>
            <w:tcW w:w="57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所设课程均达60分以上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岗</w:t>
            </w:r>
            <w:r>
              <w:rPr>
                <w:rFonts w:hint="eastAsia" w:ascii="仿宋" w:hAnsi="仿宋" w:eastAsia="仿宋"/>
                <w:color w:val="000000"/>
                <w:kern w:val="2"/>
                <w:sz w:val="24"/>
                <w:szCs w:val="24"/>
                <w:lang w:val="en-US" w:eastAsia="zh-CN"/>
              </w:rPr>
              <w:t>位</w:t>
            </w:r>
            <w:r>
              <w:rPr>
                <w:rFonts w:hint="eastAsia" w:ascii="仿宋" w:hAnsi="仿宋" w:eastAsia="仿宋"/>
                <w:color w:val="000000"/>
                <w:kern w:val="2"/>
                <w:sz w:val="24"/>
                <w:szCs w:val="24"/>
              </w:rPr>
              <w:t>实习成绩</w:t>
            </w:r>
          </w:p>
        </w:tc>
        <w:tc>
          <w:tcPr>
            <w:tcW w:w="57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考核合格以上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实习报告（总结）</w:t>
            </w:r>
          </w:p>
        </w:tc>
        <w:tc>
          <w:tcPr>
            <w:tcW w:w="57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考核合格以上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学生操行鉴定</w:t>
            </w:r>
          </w:p>
        </w:tc>
        <w:tc>
          <w:tcPr>
            <w:tcW w:w="57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考核合格以上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职业资格证书</w:t>
            </w:r>
          </w:p>
        </w:tc>
        <w:tc>
          <w:tcPr>
            <w:tcW w:w="57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初级以上（与专业方向一致）</w:t>
            </w:r>
          </w:p>
        </w:tc>
      </w:tr>
    </w:tbl>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十、附录</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（一）主要接续专业</w:t>
      </w:r>
    </w:p>
    <w:p>
      <w:pPr>
        <w:widowControl w:val="0"/>
        <w:spacing w:beforeAutospacing="0" w:after="0" w:afterAutospacing="0" w:line="560" w:lineRule="exact"/>
        <w:ind w:left="720"/>
        <w:rPr>
          <w:rFonts w:ascii="仿宋" w:hAnsi="仿宋" w:eastAsia="仿宋"/>
          <w:color w:val="000000"/>
          <w:kern w:val="2"/>
          <w:sz w:val="28"/>
          <w:szCs w:val="28"/>
        </w:rPr>
      </w:pPr>
      <w:r>
        <w:rPr>
          <w:rFonts w:ascii="仿宋" w:hAnsi="仿宋" w:eastAsia="仿宋"/>
          <w:color w:val="000000"/>
          <w:kern w:val="2"/>
          <w:sz w:val="28"/>
          <w:szCs w:val="28"/>
        </w:rPr>
        <w:t>高职：</w:t>
      </w:r>
      <w:r>
        <w:rPr>
          <w:rFonts w:hint="eastAsia" w:ascii="仿宋" w:hAnsi="仿宋" w:eastAsia="仿宋"/>
          <w:color w:val="000000"/>
          <w:sz w:val="28"/>
          <w:szCs w:val="28"/>
        </w:rPr>
        <w:t>音乐表演专业</w:t>
      </w:r>
    </w:p>
    <w:p>
      <w:pPr>
        <w:widowControl w:val="0"/>
        <w:spacing w:beforeAutospacing="0" w:after="0" w:afterAutospacing="0" w:line="560" w:lineRule="exact"/>
        <w:ind w:left="720"/>
        <w:rPr>
          <w:rFonts w:ascii="仿宋" w:hAnsi="仿宋" w:eastAsia="仿宋"/>
          <w:color w:val="000000"/>
          <w:kern w:val="2"/>
          <w:sz w:val="28"/>
          <w:szCs w:val="28"/>
        </w:rPr>
      </w:pPr>
      <w:r>
        <w:rPr>
          <w:rFonts w:ascii="仿宋" w:hAnsi="仿宋" w:eastAsia="仿宋"/>
          <w:color w:val="000000"/>
          <w:kern w:val="2"/>
          <w:sz w:val="28"/>
          <w:szCs w:val="28"/>
        </w:rPr>
        <w:t>本科：</w:t>
      </w:r>
      <w:r>
        <w:rPr>
          <w:rFonts w:hint="eastAsia" w:ascii="仿宋" w:hAnsi="仿宋" w:eastAsia="仿宋"/>
          <w:color w:val="000000"/>
          <w:sz w:val="28"/>
          <w:szCs w:val="28"/>
        </w:rPr>
        <w:t>音乐表演专业</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(二)编制依据</w:t>
      </w:r>
    </w:p>
    <w:p>
      <w:pPr>
        <w:widowControl w:val="0"/>
        <w:spacing w:beforeAutospacing="0" w:after="0" w:afterAutospacing="0" w:line="560" w:lineRule="exact"/>
        <w:ind w:firstLine="560" w:firstLineChars="200"/>
        <w:rPr>
          <w:rFonts w:hint="eastAsia" w:ascii="仿宋" w:hAnsi="仿宋" w:eastAsia="仿宋"/>
          <w:color w:val="000000"/>
          <w:kern w:val="2"/>
          <w:sz w:val="28"/>
          <w:szCs w:val="28"/>
        </w:rPr>
      </w:pPr>
      <w:r>
        <w:rPr>
          <w:rFonts w:hint="eastAsia" w:ascii="仿宋" w:hAnsi="仿宋" w:eastAsia="仿宋"/>
          <w:color w:val="000000"/>
          <w:kern w:val="2"/>
          <w:sz w:val="28"/>
          <w:szCs w:val="28"/>
        </w:rPr>
        <w:t>人才培养方案是依据《教育部关于职业院校专业人才培养方案制定与实施工作的指导意见》（教职成【2019】13号），教育部《中等职业学校专业教学标准》（试行）（2014年7月），山西省人民政府印发的《山西省职业教育校企合作促进办法（试行）》（2018年6月），《山西省人民政府办公厅关于加强职业院校“双师型”教师队伍建设的意见》（晋政办发【2015】76号），《教育部关于职业院校专业人才培养方案制订工作的指导意见》（2018年03月27日）结合学校和当地就业市场情况编制的。</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（三）编制单位与人员</w:t>
      </w:r>
    </w:p>
    <w:p>
      <w:pPr>
        <w:widowControl w:val="0"/>
        <w:spacing w:beforeAutospacing="0" w:after="0" w:afterAutospacing="0" w:line="560" w:lineRule="exact"/>
        <w:ind w:firstLine="480" w:firstLineChars="200"/>
        <w:jc w:val="both"/>
        <w:rPr>
          <w:rFonts w:hint="eastAsia" w:ascii="仿宋" w:hAnsi="仿宋" w:eastAsia="仿宋"/>
          <w:bCs/>
          <w:color w:val="000000"/>
          <w:kern w:val="2"/>
          <w:sz w:val="24"/>
          <w:szCs w:val="24"/>
        </w:rPr>
      </w:pPr>
      <w:r>
        <w:rPr>
          <w:rFonts w:hint="eastAsia" w:ascii="仿宋" w:hAnsi="仿宋" w:eastAsia="仿宋"/>
          <w:bCs/>
          <w:color w:val="000000"/>
          <w:kern w:val="2"/>
          <w:sz w:val="24"/>
          <w:szCs w:val="24"/>
        </w:rPr>
        <w:t>表21单位与参编人员一览表</w:t>
      </w:r>
    </w:p>
    <w:p>
      <w:pPr>
        <w:widowControl w:val="0"/>
        <w:spacing w:beforeAutospacing="0" w:after="0" w:afterAutospacing="0" w:line="560" w:lineRule="exact"/>
        <w:jc w:val="center"/>
        <w:rPr>
          <w:rFonts w:hint="eastAsia" w:ascii="仿宋" w:hAnsi="仿宋" w:eastAsia="仿宋"/>
          <w:bCs/>
          <w:color w:val="000000"/>
          <w:kern w:val="2"/>
          <w:sz w:val="24"/>
          <w:szCs w:val="24"/>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0"/>
        <w:gridCol w:w="2271"/>
        <w:gridCol w:w="1606"/>
        <w:gridCol w:w="1490"/>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编制单位类型</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编写人员单位</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具体名称</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参编人员</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姓名</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专业技术</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职务</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行政职务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专家</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职业教育协会</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杜明汉</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职业教育协会副会长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行业</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乡宁县音乐舞蹈家协会</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陈和平</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中教高级</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乡宁县音乐舞蹈家协会副主席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450" w:type="dxa"/>
            <w:vMerge w:val="restart"/>
            <w:tcBorders>
              <w:top w:val="single" w:color="000000" w:sz="4" w:space="0"/>
              <w:left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学校</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乡宁县职业中学</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张海平</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讲师</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副校长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450" w:type="dxa"/>
            <w:vMerge w:val="continue"/>
            <w:tcBorders>
              <w:left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乡宁县职业中学</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卫丽</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高级讲师</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教研组长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450" w:type="dxa"/>
            <w:vMerge w:val="continue"/>
            <w:tcBorders>
              <w:left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乡宁县职业中学</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张晋</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讲师</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骨干教师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450" w:type="dxa"/>
            <w:vMerge w:val="continue"/>
            <w:tcBorders>
              <w:left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乡宁县职业中学</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梁栋</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ind w:firstLine="240" w:firstLineChars="100"/>
              <w:rPr>
                <w:rFonts w:hint="eastAsia" w:ascii="仿宋" w:hAnsi="仿宋" w:eastAsia="仿宋"/>
                <w:color w:val="000000"/>
                <w:kern w:val="2"/>
                <w:sz w:val="24"/>
                <w:szCs w:val="24"/>
              </w:rPr>
            </w:pPr>
            <w:r>
              <w:rPr>
                <w:rFonts w:hint="eastAsia" w:ascii="仿宋" w:hAnsi="仿宋" w:eastAsia="仿宋"/>
                <w:color w:val="000000"/>
                <w:kern w:val="2"/>
                <w:sz w:val="24"/>
                <w:szCs w:val="24"/>
              </w:rPr>
              <w:t>讲师</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骨干教师</w:t>
            </w:r>
          </w:p>
        </w:tc>
      </w:tr>
    </w:tbl>
    <w:p>
      <w:pPr>
        <w:spacing w:beforeAutospacing="0" w:afterAutospacing="0" w:line="560" w:lineRule="exact"/>
        <w:rPr>
          <w:rFonts w:hint="eastAsia" w:ascii="仿宋" w:hAnsi="仿宋" w:eastAsia="仿宋"/>
          <w:color w:val="000000"/>
          <w:sz w:val="28"/>
          <w:szCs w:val="28"/>
        </w:rPr>
      </w:pPr>
      <w:r>
        <w:rPr>
          <w:rFonts w:hint="eastAsia" w:ascii="仿宋" w:hAnsi="仿宋" w:eastAsia="仿宋"/>
          <w:color w:val="000000"/>
          <w:sz w:val="28"/>
          <w:szCs w:val="28"/>
        </w:rPr>
        <w:t>本方案于2019年5月制定，于2022年12月修订。</w:t>
      </w:r>
    </w:p>
    <w:sectPr>
      <w:headerReference r:id="rId10" w:type="first"/>
      <w:footerReference r:id="rId12" w:type="first"/>
      <w:headerReference r:id="rId9" w:type="default"/>
      <w:footerReference r:id="rId11" w:type="default"/>
      <w:pgSz w:w="11906" w:h="16838"/>
      <w:pgMar w:top="1440" w:right="1800" w:bottom="1440" w:left="1800" w:header="708" w:footer="709"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p/>
                      </w:txbxContent>
                    </wps:txbx>
                    <wps:bodyPr rot="0" vert="horz" wrap="square" lIns="0" tIns="0" rIns="0" bIns="0" anchor="t" anchorCtr="0"/>
                  </wps:wsp>
                </a:graphicData>
              </a:graphic>
            </wp:anchor>
          </w:drawing>
        </mc:Choice>
        <mc:Fallback>
          <w:pict>
            <v:rect id="_x0000_s2049"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CirEmKyAQAAdwMAAA4AAABkcnMvZTJvRG9jLnhtbK1Ty27bMBC8&#10;F8g/ELzXkt0HHMF0DjFaFCjaAEnOAU2RlgDxkV3akvv1XVKSU6SXHKIDNSsuhzuzq83NYDt20oCt&#10;d4IvFyVn2ilft+4g+OPDt49rzjBKV8vOOy34WSO/2V592PSh0ivf+K7WwIjEYdUHwZsYQ1UUqBpt&#10;JS580I42jQcrI4VwKGqQPbHbrliV5dei91AH8Eoj0tfduMknRngLoTemVXrn1dFqF0dW0J2MJAmb&#10;NiDf5mqN0Sr+NgZ1ZJ3gpDTmlS4hvE9rsd3I6gAyNK2aSpBvKeGVJitbR5deqHYySnaE9j8q2yrw&#10;6E1cKG+LUUh2hFQsy1fe3Dcy6KyFrMZwMR3fj1b9Ot0Ba2vBP33hzElLHX8aSnqecFV+vk4G9QEr&#10;yrsPdzBFSDCpHQzY9CYdbMimni+m6iEyRR+X69V6XZLfivbmgHiKl+MBMH7X3rIEBAfqWjZTnn5i&#10;HFPnFDqXyhkLSCgO+2Gqau/rM4kBP3aZZpxA4+EPZz11WHB8PkrQnHU/HFmYxmEGMIP9DKRTdFTw&#10;yNkIb2Mem1ROupf6kTVMs5Ma/m+cs17+l+1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2Y8tMA&#10;AAAFAQAADwAAAAAAAAABACAAAAAiAAAAZHJzL2Rvd25yZXYueG1sUEsBAhQAFAAAAAgAh07iQCir&#10;EmKyAQAAdwMAAA4AAAAAAAAAAQAgAAAAIgEAAGRycy9lMm9Eb2MueG1sUEsFBgAAAAAGAAYAWQEA&#10;AEYFAAAAAA==&#10;">
              <v:fill on="f" focussize="0,0"/>
              <v:stroke on="f"/>
              <v:imagedata o:title=""/>
              <o:lock v:ext="edit" aspectratio="f"/>
              <v:textbox inset="0mm,0mm,0mm,0mm">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_x0000_s2050"/>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p/>
                      </w:txbxContent>
                    </wps:txbx>
                    <wps:bodyPr rot="0" vert="horz" wrap="square" lIns="0" tIns="0" rIns="0" bIns="0" anchor="t" anchorCtr="0"/>
                  </wps:wsp>
                </a:graphicData>
              </a:graphic>
            </wp:anchor>
          </w:drawing>
        </mc:Choice>
        <mc:Fallback>
          <w:pict>
            <v:rect id="_x0000_s2050"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MUfiiGxAQAAdwMAAA4AAABkcnMvZTJvRG9jLnhtbK1TTY/TMBC9&#10;I/EfLN9p0vKhKqq7h60WISFYaeG8ch27sRR/MOM2Kb+esdO0aLnsgRycN/H4ed6byeZudD07aUAb&#10;vODLRc2Z9iq01h8E//nj4d2aM0zSt7IPXgt+1sjvtm/fbIbY6FXoQt9qYETisRmi4F1KsakqVJ12&#10;Ehchak+bJoCTiUI4VC3IgdhdX63q+lM1BGgjBKUR6etu2uQXRngNYTDGKr0L6ui0TxMr6F4mkoSd&#10;jci3pVpjtErfjUGdWC84KU1lpUsI7/NabTeyOYCMnVWXEuRrSnihyUnr6dIr1U4myY5g/6FyVkHA&#10;YNJCBVdNQoojpGJZv/DmqZNRFy1kNcar6fj/aNW30yMw2wr+/gNnXjrq+PNY0/OMq/pjMWiI2FDe&#10;U3wEsitHSDCrHQ24/CYdbCymnq+m6jExRR+X69V6XZPfivbmgHiq2/EImD7r4FgGggN1rZgpT18x&#10;TalzCp27FZBRGvfjpap9aM8kBsLUZZpxAl2A35wN1GHB8ddRguas/+LJwjwOM4AZ7GcgvaKjgifO&#10;JnifytjkcvK91I+i4TI7ueF/xyXr9r9s/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ZrZjy0wAA&#10;AAUBAAAPAAAAAAAAAAEAIAAAACIAAABkcnMvZG93bnJldi54bWxQSwECFAAUAAAACACHTuJAxR+K&#10;IbEBAAB3AwAADgAAAAAAAAABACAAAAAiAQAAZHJzL2Uyb0RvYy54bWxQSwUGAAAAAAYABgBZAQAA&#10;RQUAAAAA&#10;">
              <v:fill on="f" focussize="0,0"/>
              <v:stroke on="f"/>
              <v:imagedata o:title=""/>
              <o:lock v:ext="edit" aspectratio="f"/>
              <v:textbox inset="0mm,0mm,0mm,0mm">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18"/>
      <w:pBdr>
        <w:top w:val="none" w:color="000000"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Autospacing="0" w:after="0" w:afterAutospacing="0"/>
      <w:jc w:val="both"/>
      <w:rPr>
        <w:rFonts w:ascii="仿宋" w:hAnsi="仿宋" w:eastAsia="仿宋"/>
        <w:b/>
        <w:kern w:val="2"/>
        <w:sz w:val="28"/>
        <w:szCs w:val="28"/>
      </w:rPr>
    </w:pPr>
  </w:p>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18"/>
      <w:pBdr>
        <w:top w:val="none" w:color="000000"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Autospacing="0" w:after="0" w:afterAutospacing="0"/>
      <w:jc w:val="both"/>
      <w:rPr>
        <w:rFonts w:ascii="仿宋" w:hAnsi="仿宋" w:eastAsia="仿宋"/>
        <w:b/>
        <w:kern w:val="2"/>
        <w:sz w:val="28"/>
        <w:szCs w:val="28"/>
      </w:rPr>
    </w:pPr>
  </w:p>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Autospacing="0" w:after="0" w:afterAutospacing="0"/>
      <w:jc w:val="both"/>
      <w:rPr>
        <w:rFonts w:ascii="仿宋" w:hAnsi="仿宋" w:eastAsia="仿宋"/>
        <w:b/>
        <w:kern w:val="2"/>
        <w:sz w:val="28"/>
        <w:szCs w:val="28"/>
      </w:rPr>
    </w:pPr>
  </w:p>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18"/>
      <w:pBdr>
        <w:top w:val="none" w:color="000000"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Autospacing="0" w:after="0" w:afterAutospacing="0"/>
      <w:jc w:val="both"/>
    </w:pPr>
  </w:p>
  <w:p>
    <w:pPr>
      <w:widowControl w:val="0"/>
      <w:spacing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EEB7E5"/>
    <w:multiLevelType w:val="singleLevel"/>
    <w:tmpl w:val="EAEEB7E5"/>
    <w:lvl w:ilvl="0" w:tentative="0">
      <w:start w:val="1"/>
      <w:numFmt w:val="decimal"/>
      <w:suff w:val="space"/>
      <w:lvlText w:val="%1."/>
      <w:lvlJc w:val="left"/>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lvlText w:val="%1."/>
      <w:lvlJc w:val="left"/>
      <w:pPr>
        <w:tabs>
          <w:tab w:val="left" w:pos="312"/>
        </w:tabs>
      </w:pPr>
    </w:lvl>
  </w:abstractNum>
  <w:abstractNum w:abstractNumId="3">
    <w:nsid w:val="0000000D"/>
    <w:multiLevelType w:val="singleLevel"/>
    <w:tmpl w:val="0000000D"/>
    <w:lvl w:ilvl="0" w:tentative="0">
      <w:start w:val="7"/>
      <w:numFmt w:val="chineseCounting"/>
      <w:suff w:val="nothing"/>
      <w:lvlText w:val="%1、"/>
      <w:lvlJc w:val="left"/>
    </w:lvl>
  </w:abstractNum>
  <w:abstractNum w:abstractNumId="4">
    <w:nsid w:val="0000000F"/>
    <w:multiLevelType w:val="singleLevel"/>
    <w:tmpl w:val="0000000F"/>
    <w:lvl w:ilvl="0" w:tentative="0">
      <w:start w:val="1"/>
      <w:numFmt w:val="decimal"/>
      <w:lvlText w:val="%1."/>
      <w:lvlJc w:val="left"/>
      <w:pPr>
        <w:tabs>
          <w:tab w:val="left" w:pos="312"/>
        </w:tabs>
      </w:pPr>
    </w:lvl>
  </w:abstractNum>
  <w:abstractNum w:abstractNumId="5">
    <w:nsid w:val="004A521B"/>
    <w:multiLevelType w:val="singleLevel"/>
    <w:tmpl w:val="004A521B"/>
    <w:lvl w:ilvl="0" w:tentative="0">
      <w:start w:val="1"/>
      <w:numFmt w:val="decimal"/>
      <w:suff w:val="nothing"/>
      <w:lvlText w:val="（%1）"/>
      <w:lvlJc w:val="left"/>
    </w:lvl>
  </w:abstractNum>
  <w:abstractNum w:abstractNumId="6">
    <w:nsid w:val="0E1D15A5"/>
    <w:multiLevelType w:val="multilevel"/>
    <w:tmpl w:val="0E1D15A5"/>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C707633"/>
    <w:multiLevelType w:val="multilevel"/>
    <w:tmpl w:val="2C707633"/>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431412D"/>
    <w:multiLevelType w:val="multilevel"/>
    <w:tmpl w:val="4431412D"/>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8227897"/>
    <w:multiLevelType w:val="multilevel"/>
    <w:tmpl w:val="48227897"/>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C370F66"/>
    <w:multiLevelType w:val="multilevel"/>
    <w:tmpl w:val="4C370F66"/>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27761EA"/>
    <w:multiLevelType w:val="multilevel"/>
    <w:tmpl w:val="527761EA"/>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C591DF2"/>
    <w:multiLevelType w:val="multilevel"/>
    <w:tmpl w:val="5C591DF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A947BF0"/>
    <w:multiLevelType w:val="multilevel"/>
    <w:tmpl w:val="6A947BF0"/>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AA331A1"/>
    <w:multiLevelType w:val="multilevel"/>
    <w:tmpl w:val="6AA331A1"/>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76247A2"/>
    <w:multiLevelType w:val="multilevel"/>
    <w:tmpl w:val="776247A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3"/>
  </w:num>
  <w:num w:numId="3">
    <w:abstractNumId w:val="1"/>
  </w:num>
  <w:num w:numId="4">
    <w:abstractNumId w:val="2"/>
  </w:num>
  <w:num w:numId="5">
    <w:abstractNumId w:val="4"/>
  </w:num>
  <w:num w:numId="6">
    <w:abstractNumId w:val="5"/>
  </w:num>
  <w:num w:numId="7">
    <w:abstractNumId w:val="8"/>
  </w:num>
  <w:num w:numId="8">
    <w:abstractNumId w:val="7"/>
  </w:num>
  <w:num w:numId="9">
    <w:abstractNumId w:val="12"/>
  </w:num>
  <w:num w:numId="10">
    <w:abstractNumId w:val="13"/>
  </w:num>
  <w:num w:numId="11">
    <w:abstractNumId w:val="15"/>
  </w:num>
  <w:num w:numId="12">
    <w:abstractNumId w:val="10"/>
  </w:num>
  <w:num w:numId="13">
    <w:abstractNumId w:val="11"/>
  </w:num>
  <w:num w:numId="14">
    <w:abstractNumId w:val="1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isplayHorizontalDrawingGridEvery w:val="1"/>
  <w:displayVerticalDrawingGridEvery w:val="1"/>
  <w:footnotePr>
    <w:footnote w:id="0"/>
    <w:footnote w:id="1"/>
  </w:footnotePr>
  <w:compat>
    <w:spaceForUL/>
    <w:useFELayout/>
    <w:compatSetting w:name="compatibilityMode" w:uri="http://schemas.microsoft.com/office/word" w:val="11"/>
  </w:compat>
  <w:docVars>
    <w:docVar w:name="commondata" w:val="eyJoZGlkIjoiNjg1MmI3MGEyN2Y5MTVkMjY4ZWYyMmYwMTBmZmM4NjAifQ=="/>
  </w:docVars>
  <w:rsids>
    <w:rsidRoot w:val="00000000"/>
    <w:rsid w:val="070D0B30"/>
    <w:rsid w:val="076E56B3"/>
    <w:rsid w:val="07C05BA3"/>
    <w:rsid w:val="099472E7"/>
    <w:rsid w:val="0A8E1F88"/>
    <w:rsid w:val="0B57681E"/>
    <w:rsid w:val="0ED85EC8"/>
    <w:rsid w:val="0FA06F97"/>
    <w:rsid w:val="137361BF"/>
    <w:rsid w:val="145D29CB"/>
    <w:rsid w:val="15205ED3"/>
    <w:rsid w:val="18F90F15"/>
    <w:rsid w:val="19CA28B1"/>
    <w:rsid w:val="1C033E58"/>
    <w:rsid w:val="1CDA3D59"/>
    <w:rsid w:val="1FDA1374"/>
    <w:rsid w:val="205253AE"/>
    <w:rsid w:val="285E0D94"/>
    <w:rsid w:val="297E7214"/>
    <w:rsid w:val="299F25E4"/>
    <w:rsid w:val="2D1C121E"/>
    <w:rsid w:val="2EDB5376"/>
    <w:rsid w:val="305111DE"/>
    <w:rsid w:val="319E0453"/>
    <w:rsid w:val="3BB865B6"/>
    <w:rsid w:val="3E6447D3"/>
    <w:rsid w:val="403F2E01"/>
    <w:rsid w:val="43CC70A2"/>
    <w:rsid w:val="486F44A0"/>
    <w:rsid w:val="4BE86A43"/>
    <w:rsid w:val="4F844CD5"/>
    <w:rsid w:val="53642E53"/>
    <w:rsid w:val="567C04B4"/>
    <w:rsid w:val="5D5F6439"/>
    <w:rsid w:val="5E8C7702"/>
    <w:rsid w:val="600B4656"/>
    <w:rsid w:val="61A94127"/>
    <w:rsid w:val="62E55633"/>
    <w:rsid w:val="66304E17"/>
    <w:rsid w:val="66F2031E"/>
    <w:rsid w:val="68E36170"/>
    <w:rsid w:val="6D837F22"/>
    <w:rsid w:val="71493231"/>
    <w:rsid w:val="71502811"/>
    <w:rsid w:val="716B6118"/>
    <w:rsid w:val="76D0212E"/>
    <w:rsid w:val="7C727ADF"/>
    <w:rsid w:val="7DBB54B6"/>
    <w:rsid w:val="7E6B2A38"/>
    <w:rsid w:val="7EE84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2"/>
    <w:qFormat/>
    <w:uiPriority w:val="0"/>
    <w:pPr>
      <w:snapToGrid w:val="0"/>
      <w:spacing w:beforeAutospacing="0" w:after="200" w:afterAutospacing="0"/>
    </w:pPr>
    <w:rPr>
      <w:rFonts w:ascii="Tahoma" w:hAnsi="Tahoma"/>
      <w:sz w:val="22"/>
      <w:szCs w:val="22"/>
      <w:lang w:val="en-US" w:eastAsia="zh-CN" w:bidi="ar-SA"/>
    </w:rPr>
  </w:style>
  <w:style w:type="character" w:default="1" w:styleId="4">
    <w:name w:val="Default Paragraph Font"/>
    <w:semiHidden/>
    <w:uiPriority w:val="0"/>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pPr>
    <w:rPr>
      <w:rFonts w:hint="eastAsia" w:ascii="宋体" w:hAnsi="宋体" w:eastAsia="宋体"/>
      <w:kern w:val="2"/>
      <w:sz w:val="24"/>
      <w:szCs w:val="24"/>
    </w:rPr>
  </w:style>
  <w:style w:type="paragraph" w:customStyle="1" w:styleId="5">
    <w:name w:val="标题 11"/>
    <w:basedOn w:val="1"/>
    <w:link w:val="21"/>
    <w:qFormat/>
    <w:uiPriority w:val="0"/>
    <w:pPr>
      <w:widowControl w:val="0"/>
      <w:spacing w:before="100" w:beforeAutospacing="1" w:after="100" w:afterAutospacing="1"/>
      <w:outlineLvl w:val="0"/>
    </w:pPr>
    <w:rPr>
      <w:rFonts w:ascii="宋体" w:hAnsi="宋体"/>
      <w:b/>
      <w:kern w:val="44"/>
      <w:sz w:val="48"/>
      <w:szCs w:val="48"/>
      <w:lang w:val="en-US" w:eastAsia="en-US"/>
    </w:rPr>
  </w:style>
  <w:style w:type="character" w:customStyle="1" w:styleId="6">
    <w:name w:val="默认段落字体1"/>
    <w:link w:val="1"/>
    <w:qFormat/>
    <w:uiPriority w:val="0"/>
  </w:style>
  <w:style w:type="table" w:customStyle="1" w:styleId="7">
    <w:name w:val="普通表格1"/>
    <w:qFormat/>
    <w:uiPriority w:val="0"/>
  </w:style>
  <w:style w:type="character" w:customStyle="1" w:styleId="8">
    <w:name w:val="脚注引用1"/>
    <w:link w:val="1"/>
    <w:qFormat/>
    <w:uiPriority w:val="0"/>
    <w:rPr>
      <w:vertAlign w:val="superscript"/>
    </w:rPr>
  </w:style>
  <w:style w:type="character" w:customStyle="1" w:styleId="9">
    <w:name w:val="要点1"/>
    <w:link w:val="1"/>
    <w:uiPriority w:val="0"/>
    <w:rPr>
      <w:b/>
    </w:rPr>
  </w:style>
  <w:style w:type="character" w:customStyle="1" w:styleId="10">
    <w:name w:val="超链接1"/>
    <w:link w:val="1"/>
    <w:uiPriority w:val="0"/>
    <w:rPr>
      <w:color w:val="0000FF"/>
      <w:u w:val="single"/>
    </w:rPr>
  </w:style>
  <w:style w:type="character" w:customStyle="1" w:styleId="11">
    <w:name w:val="无间隔 Char"/>
    <w:link w:val="12"/>
    <w:uiPriority w:val="0"/>
    <w:rPr>
      <w:sz w:val="22"/>
      <w:szCs w:val="22"/>
      <w:lang w:val="en-US" w:eastAsia="zh-CN" w:bidi="ar-SA"/>
    </w:rPr>
  </w:style>
  <w:style w:type="paragraph" w:customStyle="1" w:styleId="12">
    <w:name w:val="无间隔"/>
    <w:link w:val="11"/>
    <w:qFormat/>
    <w:uiPriority w:val="0"/>
    <w:rPr>
      <w:sz w:val="22"/>
      <w:szCs w:val="22"/>
      <w:lang w:val="en-US" w:eastAsia="zh-CN" w:bidi="ar-SA"/>
    </w:rPr>
  </w:style>
  <w:style w:type="character" w:customStyle="1" w:styleId="13">
    <w:name w:val="页脚 Char"/>
    <w:link w:val="14"/>
    <w:qFormat/>
    <w:uiPriority w:val="0"/>
    <w:rPr>
      <w:rFonts w:eastAsia="宋体"/>
      <w:kern w:val="2"/>
      <w:sz w:val="18"/>
      <w:szCs w:val="24"/>
    </w:rPr>
  </w:style>
  <w:style w:type="paragraph" w:customStyle="1" w:styleId="14">
    <w:name w:val="页脚1"/>
    <w:basedOn w:val="1"/>
    <w:link w:val="13"/>
    <w:qFormat/>
    <w:uiPriority w:val="0"/>
    <w:pPr>
      <w:widowControl w:val="0"/>
      <w:tabs>
        <w:tab w:val="center" w:pos="4153"/>
        <w:tab w:val="right" w:pos="8306"/>
      </w:tabs>
      <w:spacing w:beforeAutospacing="0" w:after="0" w:afterAutospacing="0"/>
    </w:pPr>
    <w:rPr>
      <w:rFonts w:ascii="Times New Roman" w:hAnsi="Times New Roman"/>
      <w:kern w:val="2"/>
      <w:sz w:val="18"/>
      <w:szCs w:val="24"/>
      <w:lang w:val="en-US" w:eastAsia="en-US"/>
    </w:rPr>
  </w:style>
  <w:style w:type="character" w:customStyle="1" w:styleId="15">
    <w:name w:val="脚注文本 Char"/>
    <w:link w:val="16"/>
    <w:uiPriority w:val="0"/>
    <w:rPr>
      <w:rFonts w:ascii="Tahoma" w:hAnsi="Tahoma" w:eastAsia="宋体"/>
      <w:sz w:val="18"/>
      <w:szCs w:val="22"/>
    </w:rPr>
  </w:style>
  <w:style w:type="paragraph" w:customStyle="1" w:styleId="16">
    <w:name w:val="脚注文本1"/>
    <w:basedOn w:val="1"/>
    <w:link w:val="15"/>
    <w:qFormat/>
    <w:uiPriority w:val="0"/>
    <w:rPr>
      <w:sz w:val="18"/>
      <w:lang w:val="en-US" w:eastAsia="en-US"/>
    </w:rPr>
  </w:style>
  <w:style w:type="character" w:customStyle="1" w:styleId="17">
    <w:name w:val="页眉 Char"/>
    <w:link w:val="18"/>
    <w:qFormat/>
    <w:uiPriority w:val="0"/>
    <w:rPr>
      <w:rFonts w:ascii="Times New Roman" w:hAnsi="Times New Roman" w:eastAsia="宋体"/>
      <w:kern w:val="2"/>
      <w:sz w:val="18"/>
      <w:szCs w:val="24"/>
    </w:rPr>
  </w:style>
  <w:style w:type="paragraph" w:customStyle="1" w:styleId="18">
    <w:name w:val="页眉1"/>
    <w:basedOn w:val="1"/>
    <w:link w:val="17"/>
    <w:qFormat/>
    <w:uiPriority w:val="0"/>
    <w:pPr>
      <w:widowControl w:val="0"/>
      <w:pBdr>
        <w:top w:val="none" w:color="000000" w:sz="0" w:space="1"/>
        <w:left w:val="none" w:color="000000" w:sz="0" w:space="4"/>
        <w:bottom w:val="none" w:color="000000" w:sz="0" w:space="1"/>
        <w:right w:val="none" w:color="000000" w:sz="0" w:space="4"/>
      </w:pBdr>
      <w:tabs>
        <w:tab w:val="center" w:pos="4153"/>
        <w:tab w:val="right" w:pos="8306"/>
      </w:tabs>
      <w:spacing w:beforeAutospacing="0" w:after="0" w:afterAutospacing="0"/>
      <w:jc w:val="both"/>
    </w:pPr>
    <w:rPr>
      <w:rFonts w:ascii="Times New Roman" w:hAnsi="Times New Roman"/>
      <w:kern w:val="2"/>
      <w:sz w:val="18"/>
      <w:szCs w:val="24"/>
      <w:lang w:val="en-US" w:eastAsia="en-US"/>
    </w:rPr>
  </w:style>
  <w:style w:type="character" w:customStyle="1" w:styleId="19">
    <w:name w:val="批注框文本 Char"/>
    <w:link w:val="20"/>
    <w:semiHidden/>
    <w:uiPriority w:val="0"/>
    <w:rPr>
      <w:rFonts w:ascii="Tahoma" w:hAnsi="Tahoma"/>
      <w:sz w:val="18"/>
      <w:szCs w:val="18"/>
    </w:rPr>
  </w:style>
  <w:style w:type="paragraph" w:customStyle="1" w:styleId="20">
    <w:name w:val="批注框文本1"/>
    <w:basedOn w:val="1"/>
    <w:link w:val="19"/>
    <w:qFormat/>
    <w:uiPriority w:val="0"/>
    <w:pPr>
      <w:spacing w:beforeAutospacing="0" w:after="0" w:afterAutospacing="0"/>
    </w:pPr>
    <w:rPr>
      <w:sz w:val="18"/>
      <w:szCs w:val="18"/>
      <w:lang w:val="en-US" w:eastAsia="en-US"/>
    </w:rPr>
  </w:style>
  <w:style w:type="character" w:customStyle="1" w:styleId="21">
    <w:name w:val="标题 1 Char"/>
    <w:link w:val="5"/>
    <w:qFormat/>
    <w:uiPriority w:val="0"/>
    <w:rPr>
      <w:rFonts w:ascii="宋体" w:hAnsi="宋体" w:eastAsia="宋体"/>
      <w:b/>
      <w:kern w:val="44"/>
      <w:sz w:val="48"/>
      <w:szCs w:val="48"/>
    </w:rPr>
  </w:style>
  <w:style w:type="paragraph" w:customStyle="1" w:styleId="22">
    <w:name w:val="普通(网站)11"/>
    <w:basedOn w:val="1"/>
    <w:qFormat/>
    <w:uiPriority w:val="0"/>
    <w:pPr>
      <w:widowControl w:val="0"/>
      <w:spacing w:before="100" w:beforeAutospacing="1" w:after="100" w:afterAutospacing="1"/>
    </w:pPr>
    <w:rPr>
      <w:rFonts w:ascii="Calibri" w:hAnsi="Calibri" w:eastAsia="宋体"/>
      <w:sz w:val="24"/>
      <w:szCs w:val="24"/>
    </w:rPr>
  </w:style>
  <w:style w:type="paragraph" w:customStyle="1" w:styleId="23">
    <w:name w:val="表格正文"/>
    <w:qFormat/>
    <w:uiPriority w:val="0"/>
    <w:pPr>
      <w:spacing w:beforeAutospacing="0" w:afterAutospacing="0" w:line="280" w:lineRule="exact"/>
    </w:pPr>
    <w:rPr>
      <w:rFonts w:hint="eastAsia" w:ascii="宋体" w:hAnsi="宋体"/>
      <w:kern w:val="2"/>
      <w:sz w:val="21"/>
      <w:lang w:val="en-US" w:eastAsia="zh-CN" w:bidi="ar-SA"/>
    </w:rPr>
  </w:style>
  <w:style w:type="paragraph" w:customStyle="1" w:styleId="24">
    <w:name w:val="2级标题"/>
    <w:qFormat/>
    <w:uiPriority w:val="0"/>
    <w:pPr>
      <w:tabs>
        <w:tab w:val="left" w:pos="1440"/>
      </w:tabs>
      <w:spacing w:beforeAutospacing="0" w:afterAutospacing="0" w:line="360" w:lineRule="auto"/>
      <w:ind w:firstLine="482" w:firstLineChars="200"/>
    </w:pPr>
    <w:rPr>
      <w:rFonts w:hint="eastAsia" w:ascii="宋体" w:hAnsi="宋体"/>
      <w:b/>
      <w:color w:val="000000"/>
      <w:kern w:val="2"/>
      <w:sz w:val="24"/>
      <w:lang w:val="en-US" w:eastAsia="zh-CN" w:bidi="ar-SA"/>
    </w:rPr>
  </w:style>
  <w:style w:type="paragraph" w:customStyle="1" w:styleId="25">
    <w:name w:val="表格标题"/>
    <w:qFormat/>
    <w:uiPriority w:val="0"/>
    <w:pPr>
      <w:tabs>
        <w:tab w:val="left" w:pos="1545"/>
      </w:tabs>
      <w:spacing w:beforeAutospacing="0" w:afterAutospacing="0" w:line="360" w:lineRule="auto"/>
      <w:jc w:val="center"/>
    </w:pPr>
    <w:rPr>
      <w:rFonts w:hint="eastAsia" w:ascii="宋体" w:hAnsi="宋体"/>
      <w:b/>
      <w:color w:val="000000"/>
      <w:kern w:val="2"/>
      <w:sz w:val="21"/>
      <w:lang w:val="en-US" w:eastAsia="zh-CN" w:bidi="ar-SA"/>
    </w:rPr>
  </w:style>
  <w:style w:type="paragraph" w:styleId="26">
    <w:name w:val="List Paragraph"/>
    <w:basedOn w:val="1"/>
    <w:qFormat/>
    <w:uiPriority w:val="0"/>
    <w:pPr>
      <w:widowControl w:val="0"/>
      <w:spacing w:beforeAutospacing="0" w:after="0" w:afterAutospacing="0" w:line="360" w:lineRule="auto"/>
      <w:ind w:firstLine="420" w:firstLineChars="200"/>
      <w:jc w:val="both"/>
    </w:pPr>
    <w:rPr>
      <w:rFonts w:hint="eastAsia" w:ascii="Times New Roman" w:hAnsi="Times New Roman" w:eastAsia="宋体"/>
      <w:kern w:val="2"/>
      <w:sz w:val="21"/>
      <w:szCs w:val="24"/>
    </w:rPr>
  </w:style>
  <w:style w:type="paragraph" w:styleId="27">
    <w:name w:val="No Spacing"/>
    <w:qFormat/>
    <w:uiPriority w:val="0"/>
    <w:pPr>
      <w:widowControl w:val="0"/>
      <w:jc w:val="both"/>
    </w:pPr>
    <w:rPr>
      <w:rFonts w:hint="eastAsia"/>
      <w:kern w:val="2"/>
      <w:sz w:val="21"/>
      <w:lang w:val="en-US" w:eastAsia="zh-CN" w:bidi="ar-SA"/>
    </w:rPr>
  </w:style>
  <w:style w:type="paragraph" w:customStyle="1" w:styleId="28">
    <w:name w:val="表格表头"/>
    <w:qFormat/>
    <w:uiPriority w:val="0"/>
    <w:pPr>
      <w:spacing w:beforeAutospacing="0" w:afterAutospacing="0" w:line="240" w:lineRule="exact"/>
      <w:jc w:val="center"/>
    </w:pPr>
    <w:rPr>
      <w:rFonts w:hint="eastAsia"/>
      <w:b/>
      <w:kern w:val="2"/>
      <w:sz w:val="21"/>
      <w:lang w:val="en-US" w:eastAsia="zh-CN" w:bidi="ar-SA"/>
    </w:rPr>
  </w:style>
  <w:style w:type="paragraph" w:customStyle="1" w:styleId="29">
    <w:name w:val="列出段落"/>
    <w:basedOn w:val="1"/>
    <w:qFormat/>
    <w:uiPriority w:val="0"/>
    <w:pPr>
      <w:ind w:firstLine="420" w:firstLineChars="200"/>
    </w:pPr>
  </w:style>
  <w:style w:type="table" w:customStyle="1" w:styleId="30">
    <w:name w:val="网格型1"/>
    <w:basedOn w:val="7"/>
    <w:qFormat/>
    <w:uiPriority w:val="0"/>
    <w:rPr>
      <w:rFonts w:ascii="Calibri" w:hAnsi="Calibri" w:eastAsia="宋体"/>
      <w:kern w:val="2"/>
      <w:sz w:val="21"/>
      <w:szCs w:val="22"/>
    </w:rPr>
  </w:style>
  <w:style w:type="table" w:customStyle="1" w:styleId="31">
    <w:name w:val="网格型21"/>
    <w:basedOn w:val="7"/>
    <w:qFormat/>
    <w:uiPriority w:val="0"/>
    <w:rPr>
      <w:rFonts w:ascii="Calibri" w:hAnsi="Calibri" w:eastAsia="宋体"/>
      <w:kern w:val="2"/>
      <w:sz w:val="21"/>
      <w:szCs w:val="22"/>
    </w:rPr>
  </w:style>
  <w:style w:type="character" w:customStyle="1" w:styleId="32">
    <w:name w:val="脚注文本 Char1"/>
    <w:link w:val="1"/>
    <w:semiHidden/>
    <w:qFormat/>
    <w:uiPriority w:val="0"/>
    <w:rPr>
      <w:rFonts w:ascii="Tahoma" w:hAnsi="Tahoma" w:eastAsia="微软雅黑"/>
      <w:kern w:val="0"/>
      <w:sz w:val="18"/>
      <w:szCs w:val="18"/>
    </w:rPr>
  </w:style>
  <w:style w:type="paragraph" w:customStyle="1" w:styleId="33">
    <w:name w:val="列出段落1"/>
    <w:basedOn w:val="1"/>
    <w:qFormat/>
    <w:uiPriority w:val="0"/>
    <w:pPr>
      <w:widowControl w:val="0"/>
      <w:spacing w:beforeAutospacing="0" w:after="0" w:afterAutospacing="0" w:line="360" w:lineRule="auto"/>
      <w:ind w:firstLine="420" w:firstLineChars="200"/>
      <w:jc w:val="both"/>
    </w:pPr>
    <w:rPr>
      <w:rFonts w:hint="eastAsia" w:ascii="Times New Roman" w:hAnsi="Times New Roman"/>
      <w:kern w:val="2"/>
      <w:sz w:val="21"/>
      <w:szCs w:val="24"/>
    </w:rPr>
  </w:style>
  <w:style w:type="paragraph" w:customStyle="1" w:styleId="34">
    <w:name w:val="无间隔1"/>
    <w:qFormat/>
    <w:uiPriority w:val="0"/>
    <w:pPr>
      <w:widowControl w:val="0"/>
      <w:jc w:val="both"/>
    </w:pPr>
    <w:rPr>
      <w:rFonts w:hint="eastAsia"/>
      <w:kern w:val="2"/>
      <w:sz w:val="21"/>
      <w:lang w:val="en-US" w:eastAsia="zh-CN" w:bidi="ar-SA"/>
    </w:rPr>
  </w:style>
  <w:style w:type="paragraph" w:customStyle="1" w:styleId="35">
    <w:name w:val="普通(网站)1"/>
    <w:basedOn w:val="1"/>
    <w:qFormat/>
    <w:uiPriority w:val="0"/>
    <w:pPr>
      <w:spacing w:before="100" w:beforeAutospacing="1" w:after="100" w:afterAutospacing="1"/>
    </w:pPr>
    <w:rPr>
      <w:rFonts w:hint="eastAsia" w:ascii="宋体" w:hAnsi="宋体"/>
      <w:kern w:val="2"/>
      <w:sz w:val="24"/>
      <w:szCs w:val="24"/>
    </w:rPr>
  </w:style>
  <w:style w:type="table" w:customStyle="1" w:styleId="36">
    <w:name w:val="网格型2"/>
    <w:basedOn w:val="7"/>
    <w:qFormat/>
    <w:uiPriority w:val="0"/>
    <w:rPr>
      <w:rFonts w:ascii="Calibri" w:hAnsi="Calibri"/>
      <w:kern w:val="2"/>
      <w:sz w:val="21"/>
      <w:szCs w:val="22"/>
    </w:rPr>
  </w:style>
  <w:style w:type="table" w:customStyle="1" w:styleId="37">
    <w:name w:val="网格型11"/>
    <w:basedOn w:val="7"/>
    <w:qFormat/>
    <w:uiPriority w:val="0"/>
    <w:rPr>
      <w:rFonts w:ascii="Calibri" w:hAnsi="Calibri"/>
      <w:kern w:val="2"/>
      <w:sz w:val="21"/>
      <w:szCs w:val="22"/>
    </w:rPr>
  </w:style>
  <w:style w:type="paragraph" w:customStyle="1" w:styleId="38">
    <w:name w:val="Body Text 21"/>
    <w:basedOn w:val="1"/>
    <w:qFormat/>
    <w:uiPriority w:val="0"/>
    <w:pPr>
      <w:widowControl w:val="0"/>
      <w:spacing w:beforeAutospacing="0" w:after="0" w:afterAutospacing="0" w:line="480" w:lineRule="auto"/>
      <w:jc w:val="both"/>
    </w:pPr>
    <w:rPr>
      <w:rFonts w:ascii="Times New Roman" w:hAnsi="Times New Roman"/>
      <w:kern w:val="2"/>
      <w:sz w:val="20"/>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footer" Target="footer1.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48</Pages>
  <Words>18998</Words>
  <Characters>19535</Characters>
  <Lines>0</Lines>
  <Paragraphs>0</Paragraphs>
  <TotalTime>2</TotalTime>
  <ScaleCrop>false</ScaleCrop>
  <LinksUpToDate>false</LinksUpToDate>
  <CharactersWithSpaces>20161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2023-03-07T10:13:14Z</dcterms:created>
  <dc:creator>WL</dc:creator>
  <cp:lastModifiedBy>WL</cp:lastModifiedBy>
  <dcterms:modified xsi:type="dcterms:W3CDTF">2023-03-07T11:29:46Z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18102A43E01C470B9AB447F65FA34414</vt:lpwstr>
  </property>
</Properties>
</file>